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454" w:type="dxa"/>
        <w:tblInd w:w="-856" w:type="dxa"/>
        <w:shd w:val="clear" w:color="auto" w:fill="FFE599" w:themeFill="accent4" w:themeFillTint="66"/>
        <w:tblLook w:val="04A0" w:firstRow="1" w:lastRow="0" w:firstColumn="1" w:lastColumn="0" w:noHBand="0" w:noVBand="1"/>
      </w:tblPr>
      <w:tblGrid>
        <w:gridCol w:w="11454"/>
      </w:tblGrid>
      <w:tr w:rsidR="00B372FA" w:rsidRPr="00C536DB" w14:paraId="37F60CA1" w14:textId="77777777" w:rsidTr="004F73A5">
        <w:trPr>
          <w:trHeight w:val="1408"/>
        </w:trPr>
        <w:tc>
          <w:tcPr>
            <w:tcW w:w="11454" w:type="dxa"/>
            <w:shd w:val="clear" w:color="auto" w:fill="FFE599" w:themeFill="accent4" w:themeFillTint="66"/>
          </w:tcPr>
          <w:p w14:paraId="218CA00A" w14:textId="6A8AB92C" w:rsidR="00B372FA" w:rsidRPr="00CB788F" w:rsidRDefault="004E7CD9" w:rsidP="00CB788F">
            <w:pPr>
              <w:jc w:val="center"/>
              <w:rPr>
                <w:rFonts w:cstheme="minorHAnsi"/>
                <w:b/>
                <w:bCs/>
                <w:color w:val="ED7D31" w:themeColor="accent2"/>
              </w:rPr>
            </w:pPr>
            <w:r w:rsidRPr="00CB788F">
              <w:rPr>
                <w:rFonts w:cstheme="minorHAnsi"/>
                <w:noProof/>
                <w:color w:val="ED7D31" w:themeColor="accent2"/>
              </w:rPr>
              <w:drawing>
                <wp:anchor distT="0" distB="0" distL="114300" distR="114300" simplePos="0" relativeHeight="251659264" behindDoc="0" locked="0" layoutInCell="1" allowOverlap="1" wp14:anchorId="4F32479D" wp14:editId="4AF1D2DB">
                  <wp:simplePos x="0" y="0"/>
                  <wp:positionH relativeFrom="column">
                    <wp:posOffset>6231890</wp:posOffset>
                  </wp:positionH>
                  <wp:positionV relativeFrom="page">
                    <wp:posOffset>1270</wp:posOffset>
                  </wp:positionV>
                  <wp:extent cx="944880" cy="883920"/>
                  <wp:effectExtent l="0" t="0" r="762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higher-education-commission-pakistan-logo-5BB6E752C3-seeklogo.co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883920"/>
                          </a:xfrm>
                          <a:prstGeom prst="rect">
                            <a:avLst/>
                          </a:prstGeom>
                        </pic:spPr>
                      </pic:pic>
                    </a:graphicData>
                  </a:graphic>
                  <wp14:sizeRelH relativeFrom="margin">
                    <wp14:pctWidth>0</wp14:pctWidth>
                  </wp14:sizeRelH>
                  <wp14:sizeRelV relativeFrom="margin">
                    <wp14:pctHeight>0</wp14:pctHeight>
                  </wp14:sizeRelV>
                </wp:anchor>
              </w:drawing>
            </w:r>
            <w:r w:rsidRPr="00CB788F">
              <w:rPr>
                <w:rFonts w:cstheme="minorHAnsi"/>
                <w:b/>
                <w:bCs/>
                <w:noProof/>
                <w:color w:val="ED7D31" w:themeColor="accent2"/>
              </w:rPr>
              <w:drawing>
                <wp:anchor distT="0" distB="0" distL="114300" distR="114300" simplePos="0" relativeHeight="251656192" behindDoc="0" locked="0" layoutInCell="1" allowOverlap="1" wp14:anchorId="22A12C86" wp14:editId="66EEC65E">
                  <wp:simplePos x="0" y="0"/>
                  <wp:positionH relativeFrom="column">
                    <wp:posOffset>-62230</wp:posOffset>
                  </wp:positionH>
                  <wp:positionV relativeFrom="page">
                    <wp:posOffset>1270</wp:posOffset>
                  </wp:positionV>
                  <wp:extent cx="769620" cy="8839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AJ4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9620" cy="883920"/>
                          </a:xfrm>
                          <a:prstGeom prst="rect">
                            <a:avLst/>
                          </a:prstGeom>
                        </pic:spPr>
                      </pic:pic>
                    </a:graphicData>
                  </a:graphic>
                  <wp14:sizeRelH relativeFrom="margin">
                    <wp14:pctWidth>0</wp14:pctWidth>
                  </wp14:sizeRelH>
                  <wp14:sizeRelV relativeFrom="margin">
                    <wp14:pctHeight>0</wp14:pctHeight>
                  </wp14:sizeRelV>
                </wp:anchor>
              </w:drawing>
            </w:r>
            <w:r w:rsidR="001C61F8" w:rsidRPr="00CB788F">
              <w:rPr>
                <w:rFonts w:cstheme="minorHAnsi"/>
                <w:b/>
                <w:bCs/>
                <w:color w:val="ED7D31" w:themeColor="accent2"/>
              </w:rPr>
              <w:t>ADVANCE SOCIAL SCIENCE ARCHIVE</w:t>
            </w:r>
            <w:r w:rsidR="00441E49" w:rsidRPr="00CB788F">
              <w:rPr>
                <w:rFonts w:cstheme="minorHAnsi"/>
                <w:b/>
                <w:bCs/>
                <w:color w:val="ED7D31" w:themeColor="accent2"/>
              </w:rPr>
              <w:t xml:space="preserve"> JOURNAL</w:t>
            </w:r>
          </w:p>
          <w:p w14:paraId="2AE45BF4" w14:textId="77777777" w:rsidR="00B372FA" w:rsidRPr="00CB788F" w:rsidRDefault="00B372FA" w:rsidP="00CB788F">
            <w:pPr>
              <w:jc w:val="center"/>
              <w:rPr>
                <w:rFonts w:cstheme="minorHAnsi"/>
              </w:rPr>
            </w:pPr>
            <w:r w:rsidRPr="00CB788F">
              <w:rPr>
                <w:rFonts w:cstheme="minorHAnsi"/>
              </w:rPr>
              <w:t xml:space="preserve">Available Online: </w:t>
            </w:r>
            <w:hyperlink r:id="rId10" w:history="1">
              <w:r w:rsidRPr="00CB788F">
                <w:rPr>
                  <w:rStyle w:val="Hyperlink"/>
                  <w:rFonts w:cstheme="minorHAnsi"/>
                </w:rPr>
                <w:t>https://assajournal.com</w:t>
              </w:r>
            </w:hyperlink>
          </w:p>
          <w:p w14:paraId="15A85B96" w14:textId="41C13574" w:rsidR="00B372FA" w:rsidRPr="00CB788F" w:rsidRDefault="00366B2F" w:rsidP="00DA5591">
            <w:pPr>
              <w:jc w:val="center"/>
              <w:rPr>
                <w:rFonts w:cstheme="minorHAnsi"/>
              </w:rPr>
            </w:pPr>
            <w:r>
              <w:rPr>
                <w:rFonts w:cstheme="minorHAnsi"/>
              </w:rPr>
              <w:t>Vol. 0</w:t>
            </w:r>
            <w:r w:rsidR="00326C68">
              <w:rPr>
                <w:rFonts w:cstheme="minorHAnsi"/>
              </w:rPr>
              <w:t>5</w:t>
            </w:r>
            <w:r>
              <w:rPr>
                <w:rFonts w:cstheme="minorHAnsi"/>
              </w:rPr>
              <w:t xml:space="preserve"> No. 0</w:t>
            </w:r>
            <w:r w:rsidR="00D33393">
              <w:rPr>
                <w:rFonts w:cstheme="minorHAnsi"/>
              </w:rPr>
              <w:t>2</w:t>
            </w:r>
            <w:r w:rsidR="00B372FA" w:rsidRPr="00CB788F">
              <w:rPr>
                <w:rFonts w:cstheme="minorHAnsi"/>
              </w:rPr>
              <w:t xml:space="preserve">. </w:t>
            </w:r>
            <w:r w:rsidR="00D33393">
              <w:rPr>
                <w:rFonts w:cstheme="minorHAnsi"/>
              </w:rPr>
              <w:t>April</w:t>
            </w:r>
            <w:r w:rsidR="00B10CAC">
              <w:rPr>
                <w:rFonts w:cstheme="minorHAnsi"/>
              </w:rPr>
              <w:t>-</w:t>
            </w:r>
            <w:r w:rsidR="00D33393">
              <w:rPr>
                <w:rFonts w:cstheme="minorHAnsi"/>
              </w:rPr>
              <w:t>June</w:t>
            </w:r>
            <w:r w:rsidR="00EA6625">
              <w:rPr>
                <w:rFonts w:cstheme="minorHAnsi"/>
              </w:rPr>
              <w:t xml:space="preserve"> 202</w:t>
            </w:r>
            <w:r w:rsidR="00326C68">
              <w:rPr>
                <w:rFonts w:cstheme="minorHAnsi"/>
              </w:rPr>
              <w:t>6</w:t>
            </w:r>
            <w:r w:rsidR="00EA6625">
              <w:rPr>
                <w:rFonts w:cstheme="minorHAnsi"/>
              </w:rPr>
              <w:t>.Page</w:t>
            </w:r>
            <w:r w:rsidR="00441E49" w:rsidRPr="00CB788F">
              <w:rPr>
                <w:rFonts w:cstheme="minorHAnsi"/>
              </w:rPr>
              <w:t>#</w:t>
            </w:r>
            <w:r w:rsidR="00432346">
              <w:rPr>
                <w:rFonts w:cstheme="minorHAnsi"/>
              </w:rPr>
              <w:t xml:space="preserve"> </w:t>
            </w:r>
            <w:r w:rsidR="00807207">
              <w:rPr>
                <w:rFonts w:cstheme="minorHAnsi"/>
              </w:rPr>
              <w:t>1381</w:t>
            </w:r>
            <w:r w:rsidR="00197E91">
              <w:rPr>
                <w:rFonts w:cstheme="minorHAnsi"/>
              </w:rPr>
              <w:t>-</w:t>
            </w:r>
            <w:r w:rsidR="00451DEB">
              <w:rPr>
                <w:rFonts w:cstheme="minorHAnsi"/>
              </w:rPr>
              <w:t>1389</w:t>
            </w:r>
          </w:p>
          <w:p w14:paraId="76CE48F4" w14:textId="77777777" w:rsidR="00E965D7" w:rsidRDefault="00B372FA" w:rsidP="00D359DA">
            <w:pPr>
              <w:jc w:val="center"/>
              <w:rPr>
                <w:rStyle w:val="Hyperlink"/>
                <w:rFonts w:cstheme="minorHAnsi"/>
              </w:rPr>
            </w:pPr>
            <w:r w:rsidRPr="00CB788F">
              <w:rPr>
                <w:rFonts w:cstheme="minorHAnsi"/>
              </w:rPr>
              <w:t>Print ISSN: </w:t>
            </w:r>
            <w:hyperlink r:id="rId11" w:history="1">
              <w:r w:rsidRPr="00CB788F">
                <w:rPr>
                  <w:rStyle w:val="Hyperlink"/>
                  <w:rFonts w:cstheme="minorHAnsi"/>
                </w:rPr>
                <w:t>3006-2497</w:t>
              </w:r>
            </w:hyperlink>
            <w:r w:rsidRPr="00CB788F">
              <w:rPr>
                <w:rFonts w:cstheme="minorHAnsi"/>
              </w:rPr>
              <w:t xml:space="preserve"> Online ISSN: </w:t>
            </w:r>
            <w:hyperlink r:id="rId12" w:history="1">
              <w:r w:rsidRPr="00CB788F">
                <w:rPr>
                  <w:rStyle w:val="Hyperlink"/>
                  <w:rFonts w:cstheme="minorHAnsi"/>
                </w:rPr>
                <w:t>3006-2500</w:t>
              </w:r>
            </w:hyperlink>
          </w:p>
          <w:p w14:paraId="7BE6A8B2" w14:textId="77777777" w:rsidR="00E61F69" w:rsidRDefault="00B372FA" w:rsidP="001665D2">
            <w:pPr>
              <w:jc w:val="center"/>
              <w:rPr>
                <w:rFonts w:cstheme="minorHAnsi"/>
                <w:u w:val="single"/>
              </w:rPr>
            </w:pPr>
            <w:r w:rsidRPr="00CB788F">
              <w:rPr>
                <w:rFonts w:cstheme="minorHAnsi"/>
              </w:rPr>
              <w:t>Pl</w:t>
            </w:r>
            <w:r w:rsidR="001129D8">
              <w:rPr>
                <w:rFonts w:cstheme="minorHAnsi"/>
              </w:rPr>
              <w:t>at</w:t>
            </w:r>
            <w:r w:rsidRPr="00CB788F">
              <w:rPr>
                <w:rFonts w:cstheme="minorHAnsi"/>
              </w:rPr>
              <w:t>form &amp; Workflow by: </w:t>
            </w:r>
            <w:hyperlink r:id="rId13" w:history="1">
              <w:r w:rsidRPr="00CB788F">
                <w:rPr>
                  <w:rStyle w:val="Hyperlink"/>
                  <w:rFonts w:cstheme="minorHAnsi"/>
                </w:rPr>
                <w:t>Open Journal Systems</w:t>
              </w:r>
            </w:hyperlink>
            <w:r w:rsidR="00373B55" w:rsidRPr="00373B55">
              <w:rPr>
                <w:rFonts w:cstheme="minorHAnsi"/>
                <w:u w:val="single"/>
              </w:rPr>
              <w:t xml:space="preserve"> </w:t>
            </w:r>
          </w:p>
          <w:p w14:paraId="21CFB240" w14:textId="750482B8" w:rsidR="00B5491A" w:rsidRPr="00766E9B" w:rsidRDefault="00B5491A" w:rsidP="00766E9B">
            <w:pPr>
              <w:jc w:val="center"/>
            </w:pPr>
            <w:hyperlink r:id="rId14" w:history="1">
              <w:r w:rsidRPr="00265A78">
                <w:rPr>
                  <w:rStyle w:val="Hyperlink"/>
                  <w:rFonts w:cstheme="minorHAnsi"/>
                </w:rPr>
                <w:t>https://doi.org/</w:t>
              </w:r>
              <w:r w:rsidRPr="00265A78">
                <w:rPr>
                  <w:rStyle w:val="Hyperlink"/>
                </w:rPr>
                <w:t>10.5281/zenodo.20489939</w:t>
              </w:r>
            </w:hyperlink>
          </w:p>
        </w:tc>
      </w:tr>
    </w:tbl>
    <w:p w14:paraId="313F9B1E" w14:textId="77777777" w:rsidR="009778DB" w:rsidRPr="008149EB" w:rsidRDefault="009778DB" w:rsidP="009C1DE8">
      <w:pPr>
        <w:rPr>
          <w:rFonts w:cstheme="minorHAnsi"/>
          <w:color w:val="000000"/>
          <w:sz w:val="24"/>
          <w:szCs w:val="24"/>
          <w:lang w:bidi="en-US"/>
        </w:rPr>
      </w:pPr>
    </w:p>
    <w:p w14:paraId="3E081C82" w14:textId="47F040C2" w:rsidR="007458B0" w:rsidRDefault="007458B0" w:rsidP="007458B0">
      <w:pPr>
        <w:jc w:val="center"/>
        <w:rPr>
          <w:rFonts w:cstheme="minorHAnsi"/>
          <w:b/>
          <w:bCs/>
          <w:color w:val="000000"/>
          <w:sz w:val="24"/>
          <w:szCs w:val="24"/>
        </w:rPr>
      </w:pPr>
      <w:r w:rsidRPr="007458B0">
        <w:rPr>
          <w:rFonts w:cstheme="minorHAnsi"/>
          <w:b/>
          <w:bCs/>
          <w:color w:val="000000"/>
          <w:sz w:val="24"/>
          <w:szCs w:val="24"/>
        </w:rPr>
        <w:t>The Right to Be Forgotten: Legal Foundations, Contemporary Challenges, and Future Implications</w:t>
      </w:r>
    </w:p>
    <w:p w14:paraId="0809A7F1" w14:textId="77777777" w:rsidR="009C1DE8" w:rsidRPr="009C1DE8" w:rsidRDefault="009C1DE8" w:rsidP="009C1DE8">
      <w:pPr>
        <w:jc w:val="center"/>
        <w:rPr>
          <w:rFonts w:cstheme="minorHAnsi"/>
          <w:b/>
          <w:bCs/>
          <w:color w:val="000000"/>
          <w:sz w:val="24"/>
          <w:szCs w:val="24"/>
        </w:rPr>
      </w:pPr>
      <w:r w:rsidRPr="009C1DE8">
        <w:rPr>
          <w:rFonts w:cstheme="minorHAnsi"/>
          <w:b/>
          <w:bCs/>
          <w:color w:val="000000"/>
          <w:sz w:val="24"/>
          <w:szCs w:val="24"/>
        </w:rPr>
        <w:t xml:space="preserve">Sohail Sattar </w:t>
      </w:r>
      <w:proofErr w:type="spellStart"/>
      <w:r w:rsidRPr="009C1DE8">
        <w:rPr>
          <w:rFonts w:cstheme="minorHAnsi"/>
          <w:b/>
          <w:bCs/>
          <w:color w:val="000000"/>
          <w:sz w:val="24"/>
          <w:szCs w:val="24"/>
        </w:rPr>
        <w:t>Rajper</w:t>
      </w:r>
      <w:proofErr w:type="spellEnd"/>
      <w:r w:rsidRPr="009C1DE8">
        <w:rPr>
          <w:rFonts w:cstheme="minorHAnsi"/>
          <w:b/>
          <w:bCs/>
          <w:color w:val="000000"/>
          <w:sz w:val="24"/>
          <w:szCs w:val="24"/>
        </w:rPr>
        <w:t xml:space="preserve"> </w:t>
      </w:r>
    </w:p>
    <w:p w14:paraId="757C8517" w14:textId="77777777" w:rsidR="009C1DE8" w:rsidRPr="00C17437" w:rsidRDefault="009C1DE8" w:rsidP="009C1DE8">
      <w:pPr>
        <w:jc w:val="center"/>
        <w:rPr>
          <w:rFonts w:cstheme="minorHAnsi"/>
          <w:color w:val="000000"/>
          <w:sz w:val="24"/>
          <w:szCs w:val="24"/>
        </w:rPr>
      </w:pPr>
      <w:r w:rsidRPr="00C17437">
        <w:rPr>
          <w:rFonts w:cstheme="minorHAnsi"/>
          <w:color w:val="000000"/>
          <w:sz w:val="24"/>
          <w:szCs w:val="24"/>
        </w:rPr>
        <w:t xml:space="preserve">Advocate High court, LLM Scholar at </w:t>
      </w:r>
      <w:proofErr w:type="spellStart"/>
      <w:r w:rsidRPr="00C17437">
        <w:rPr>
          <w:rFonts w:cstheme="minorHAnsi"/>
          <w:color w:val="000000"/>
          <w:sz w:val="24"/>
          <w:szCs w:val="24"/>
        </w:rPr>
        <w:t>Girne</w:t>
      </w:r>
      <w:proofErr w:type="spellEnd"/>
      <w:r w:rsidRPr="00C17437">
        <w:rPr>
          <w:rFonts w:cstheme="minorHAnsi"/>
          <w:color w:val="000000"/>
          <w:sz w:val="24"/>
          <w:szCs w:val="24"/>
        </w:rPr>
        <w:t xml:space="preserve"> American university (North Cyprus) Turkey </w:t>
      </w:r>
    </w:p>
    <w:p w14:paraId="1B799E82" w14:textId="4452FA28" w:rsidR="009C1DE8" w:rsidRDefault="00C17437" w:rsidP="009C1DE8">
      <w:pPr>
        <w:jc w:val="center"/>
        <w:rPr>
          <w:rFonts w:cstheme="minorHAnsi"/>
          <w:color w:val="000000"/>
          <w:sz w:val="24"/>
          <w:szCs w:val="24"/>
        </w:rPr>
      </w:pPr>
      <w:hyperlink r:id="rId15" w:history="1">
        <w:r w:rsidRPr="00B8276C">
          <w:rPr>
            <w:rStyle w:val="Hyperlink"/>
            <w:rFonts w:cstheme="minorHAnsi"/>
            <w:sz w:val="24"/>
            <w:szCs w:val="24"/>
          </w:rPr>
          <w:t>sohail.rajper60@gmail.com</w:t>
        </w:r>
      </w:hyperlink>
    </w:p>
    <w:p w14:paraId="3C4CC576" w14:textId="77777777" w:rsidR="00550F5B" w:rsidRPr="00550F5B" w:rsidRDefault="00550F5B" w:rsidP="00550F5B">
      <w:pPr>
        <w:jc w:val="center"/>
        <w:rPr>
          <w:rFonts w:cstheme="minorHAnsi"/>
          <w:b/>
          <w:bCs/>
          <w:color w:val="000000"/>
          <w:sz w:val="24"/>
          <w:szCs w:val="24"/>
        </w:rPr>
      </w:pPr>
      <w:r w:rsidRPr="00550F5B">
        <w:rPr>
          <w:rFonts w:cstheme="minorHAnsi"/>
          <w:b/>
          <w:bCs/>
          <w:color w:val="000000"/>
          <w:sz w:val="24"/>
          <w:szCs w:val="24"/>
        </w:rPr>
        <w:t>Shakeel Ahmad Rajper</w:t>
      </w:r>
    </w:p>
    <w:p w14:paraId="684007F2" w14:textId="77777777" w:rsidR="00550F5B" w:rsidRPr="009379C0" w:rsidRDefault="00550F5B" w:rsidP="00550F5B">
      <w:pPr>
        <w:jc w:val="center"/>
        <w:rPr>
          <w:rFonts w:cstheme="minorHAnsi"/>
          <w:color w:val="000000"/>
          <w:sz w:val="24"/>
          <w:szCs w:val="24"/>
        </w:rPr>
      </w:pPr>
      <w:r w:rsidRPr="009379C0">
        <w:rPr>
          <w:rFonts w:cstheme="minorHAnsi"/>
          <w:color w:val="000000"/>
          <w:sz w:val="24"/>
          <w:szCs w:val="24"/>
        </w:rPr>
        <w:t xml:space="preserve">Advocate High Court, LLM Scholar at University of Karachi, Pakistan. </w:t>
      </w:r>
    </w:p>
    <w:p w14:paraId="275B7C3D" w14:textId="6EC3F7A5" w:rsidR="00C17437" w:rsidRPr="009379C0" w:rsidRDefault="001A710C" w:rsidP="00550F5B">
      <w:pPr>
        <w:jc w:val="center"/>
        <w:rPr>
          <w:rFonts w:cstheme="minorHAnsi"/>
          <w:color w:val="000000"/>
          <w:sz w:val="24"/>
          <w:szCs w:val="24"/>
        </w:rPr>
      </w:pPr>
      <w:hyperlink r:id="rId16" w:history="1">
        <w:r w:rsidRPr="009379C0">
          <w:rPr>
            <w:rStyle w:val="Hyperlink"/>
            <w:rFonts w:cstheme="minorHAnsi"/>
            <w:sz w:val="24"/>
            <w:szCs w:val="24"/>
          </w:rPr>
          <w:t>shakeel.rajper94@gmail.com</w:t>
        </w:r>
      </w:hyperlink>
    </w:p>
    <w:p w14:paraId="6C444F55" w14:textId="52D12F15" w:rsidR="00463DA0" w:rsidRPr="00BD378F" w:rsidRDefault="00543316" w:rsidP="00BD378F">
      <w:pPr>
        <w:rPr>
          <w:rFonts w:cstheme="minorHAnsi"/>
          <w:b/>
          <w:bCs/>
          <w:color w:val="000000"/>
          <w:sz w:val="24"/>
          <w:szCs w:val="24"/>
          <w:lang w:bidi="en-US"/>
        </w:rPr>
      </w:pPr>
      <w:r w:rsidRPr="00FE5BC2">
        <w:rPr>
          <w:rFonts w:cstheme="minorHAnsi"/>
          <w:b/>
          <w:bCs/>
          <w:color w:val="000000"/>
          <w:sz w:val="24"/>
          <w:szCs w:val="24"/>
        </w:rPr>
        <w:t xml:space="preserve">ABSTRACT </w:t>
      </w:r>
      <w:bookmarkStart w:id="0" w:name="_Toc199185854"/>
    </w:p>
    <w:bookmarkEnd w:id="0"/>
    <w:p w14:paraId="3BA65A97" w14:textId="47877608" w:rsidR="00043EAE" w:rsidRPr="00043EAE" w:rsidRDefault="00043EAE" w:rsidP="00043EAE">
      <w:pPr>
        <w:jc w:val="both"/>
        <w:rPr>
          <w:rFonts w:eastAsia="Calibri" w:cstheme="minorHAnsi"/>
          <w:i/>
          <w:iCs/>
          <w:color w:val="000000"/>
          <w:sz w:val="24"/>
          <w:szCs w:val="24"/>
          <w:lang w:bidi="en-US"/>
        </w:rPr>
      </w:pPr>
      <w:r w:rsidRPr="00043EAE">
        <w:rPr>
          <w:rFonts w:eastAsia="Calibri" w:cstheme="minorHAnsi"/>
          <w:i/>
          <w:iCs/>
          <w:color w:val="000000"/>
          <w:sz w:val="24"/>
          <w:szCs w:val="24"/>
          <w:lang w:bidi="en-US"/>
        </w:rPr>
        <w:t xml:space="preserve">In the contemporary world, the inter linkage between technology and the personal lives of individuals has created unprecedented moments in human history. While this development often provides opportunities to preserve and recall meaningful experiences, it also carries significant negative implications by exposing </w:t>
      </w:r>
      <w:r w:rsidR="00036099" w:rsidRPr="00043EAE">
        <w:rPr>
          <w:rFonts w:eastAsia="Calibri" w:cstheme="minorHAnsi"/>
          <w:i/>
          <w:iCs/>
          <w:color w:val="000000"/>
          <w:sz w:val="24"/>
          <w:szCs w:val="24"/>
          <w:lang w:bidi="en-US"/>
        </w:rPr>
        <w:t>fewer</w:t>
      </w:r>
      <w:r w:rsidRPr="00043EAE">
        <w:rPr>
          <w:rFonts w:eastAsia="Calibri" w:cstheme="minorHAnsi"/>
          <w:i/>
          <w:iCs/>
          <w:color w:val="000000"/>
          <w:sz w:val="24"/>
          <w:szCs w:val="24"/>
          <w:lang w:bidi="en-US"/>
        </w:rPr>
        <w:t xml:space="preserve"> desirable aspects of personal life to public scrutiny. Given the vast scale and permanence of the Internet, once information enters the digital sphere, it becomes extremely difficult, if not impossible, to remove. As awareness of this erosion of privacy continues to grow, an increasing number of individuals now regard it as a serious concern. Consequently, lawmakers at both </w:t>
      </w:r>
      <w:proofErr w:type="spellStart"/>
      <w:r w:rsidR="00D762CB">
        <w:rPr>
          <w:rFonts w:eastAsia="Calibri" w:cstheme="minorHAnsi"/>
          <w:i/>
          <w:iCs/>
          <w:color w:val="000000"/>
          <w:sz w:val="24"/>
          <w:szCs w:val="24"/>
          <w:lang w:bidi="en-US"/>
        </w:rPr>
        <w:t>b</w:t>
      </w:r>
      <w:r w:rsidRPr="00043EAE">
        <w:rPr>
          <w:rFonts w:eastAsia="Calibri" w:cstheme="minorHAnsi"/>
          <w:i/>
          <w:iCs/>
          <w:color w:val="000000"/>
          <w:sz w:val="24"/>
          <w:szCs w:val="24"/>
          <w:lang w:bidi="en-US"/>
        </w:rPr>
        <w:t>domestic</w:t>
      </w:r>
      <w:proofErr w:type="spellEnd"/>
      <w:r w:rsidRPr="00043EAE">
        <w:rPr>
          <w:rFonts w:eastAsia="Calibri" w:cstheme="minorHAnsi"/>
          <w:i/>
          <w:iCs/>
          <w:color w:val="000000"/>
          <w:sz w:val="24"/>
          <w:szCs w:val="24"/>
          <w:lang w:bidi="en-US"/>
        </w:rPr>
        <w:t xml:space="preserve"> and international levels have begun proposing regulatory frameworks aimed at limiting the permanent storage and dissemination of personal data on social media platforms.</w:t>
      </w:r>
    </w:p>
    <w:p w14:paraId="412DC93F" w14:textId="3C46121F" w:rsidR="007E53F7" w:rsidRPr="00DC57BB" w:rsidRDefault="00DC57BB" w:rsidP="007E0E7A">
      <w:pPr>
        <w:jc w:val="both"/>
        <w:rPr>
          <w:rFonts w:eastAsia="Calibri" w:cstheme="minorHAnsi"/>
          <w:i/>
          <w:iCs/>
          <w:color w:val="000000"/>
          <w:sz w:val="24"/>
          <w:szCs w:val="24"/>
          <w:lang w:bidi="en-US"/>
        </w:rPr>
      </w:pPr>
      <w:r w:rsidRPr="00DC57BB">
        <w:rPr>
          <w:rFonts w:eastAsia="Calibri" w:cstheme="minorHAnsi"/>
          <w:b/>
          <w:bCs/>
          <w:i/>
          <w:iCs/>
          <w:color w:val="000000"/>
          <w:sz w:val="24"/>
          <w:szCs w:val="24"/>
          <w:lang w:bidi="en-US"/>
        </w:rPr>
        <w:t>Keywords</w:t>
      </w:r>
      <w:r w:rsidRPr="00DC57BB">
        <w:rPr>
          <w:rFonts w:eastAsia="Calibri" w:cstheme="minorHAnsi"/>
          <w:i/>
          <w:iCs/>
          <w:color w:val="000000"/>
          <w:sz w:val="24"/>
          <w:szCs w:val="24"/>
          <w:lang w:bidi="en-US"/>
        </w:rPr>
        <w:t xml:space="preserve">: </w:t>
      </w:r>
      <w:r w:rsidR="007E0E7A" w:rsidRPr="007E0E7A">
        <w:rPr>
          <w:rFonts w:eastAsia="Calibri" w:cstheme="minorHAnsi"/>
          <w:i/>
          <w:iCs/>
          <w:color w:val="000000"/>
          <w:sz w:val="24"/>
          <w:szCs w:val="24"/>
          <w:lang w:bidi="en-US"/>
        </w:rPr>
        <w:t>Right to Be Forgotten (RTBF</w:t>
      </w:r>
      <w:r w:rsidR="002517D4" w:rsidRPr="007E0E7A">
        <w:rPr>
          <w:rFonts w:eastAsia="Calibri" w:cstheme="minorHAnsi"/>
          <w:i/>
          <w:iCs/>
          <w:color w:val="000000"/>
          <w:sz w:val="24"/>
          <w:szCs w:val="24"/>
          <w:lang w:bidi="en-US"/>
        </w:rPr>
        <w:t>),</w:t>
      </w:r>
      <w:r w:rsidR="007E0E7A" w:rsidRPr="007E0E7A">
        <w:rPr>
          <w:rFonts w:eastAsia="Calibri" w:cstheme="minorHAnsi"/>
          <w:i/>
          <w:iCs/>
          <w:color w:val="000000"/>
          <w:sz w:val="24"/>
          <w:szCs w:val="24"/>
          <w:lang w:bidi="en-US"/>
        </w:rPr>
        <w:t xml:space="preserve"> Right to Erasure</w:t>
      </w:r>
      <w:r w:rsidR="007E0E7A">
        <w:rPr>
          <w:rFonts w:eastAsia="Calibri" w:cstheme="minorHAnsi"/>
          <w:i/>
          <w:iCs/>
          <w:color w:val="000000"/>
          <w:sz w:val="24"/>
          <w:szCs w:val="24"/>
          <w:lang w:bidi="en-US"/>
        </w:rPr>
        <w:t xml:space="preserve">, </w:t>
      </w:r>
      <w:r w:rsidR="007E0E7A" w:rsidRPr="007E0E7A">
        <w:rPr>
          <w:rFonts w:eastAsia="Calibri" w:cstheme="minorHAnsi"/>
          <w:i/>
          <w:iCs/>
          <w:color w:val="000000"/>
          <w:sz w:val="24"/>
          <w:szCs w:val="24"/>
          <w:lang w:bidi="en-US"/>
        </w:rPr>
        <w:t xml:space="preserve">Data </w:t>
      </w:r>
      <w:r w:rsidR="002517D4" w:rsidRPr="007E0E7A">
        <w:rPr>
          <w:rFonts w:eastAsia="Calibri" w:cstheme="minorHAnsi"/>
          <w:i/>
          <w:iCs/>
          <w:color w:val="000000"/>
          <w:sz w:val="24"/>
          <w:szCs w:val="24"/>
          <w:lang w:bidi="en-US"/>
        </w:rPr>
        <w:t>Protection,</w:t>
      </w:r>
      <w:r w:rsidR="007E0E7A">
        <w:rPr>
          <w:rFonts w:eastAsia="Calibri" w:cstheme="minorHAnsi"/>
          <w:i/>
          <w:iCs/>
          <w:color w:val="000000"/>
          <w:sz w:val="24"/>
          <w:szCs w:val="24"/>
          <w:lang w:bidi="en-US"/>
        </w:rPr>
        <w:t xml:space="preserve"> </w:t>
      </w:r>
      <w:r w:rsidR="007E0E7A" w:rsidRPr="007E0E7A">
        <w:rPr>
          <w:rFonts w:eastAsia="Calibri" w:cstheme="minorHAnsi"/>
          <w:i/>
          <w:iCs/>
          <w:color w:val="000000"/>
          <w:sz w:val="24"/>
          <w:szCs w:val="24"/>
          <w:lang w:bidi="en-US"/>
        </w:rPr>
        <w:t xml:space="preserve">Privacy </w:t>
      </w:r>
      <w:r w:rsidR="002517D4" w:rsidRPr="007E0E7A">
        <w:rPr>
          <w:rFonts w:eastAsia="Calibri" w:cstheme="minorHAnsi"/>
          <w:i/>
          <w:iCs/>
          <w:color w:val="000000"/>
          <w:sz w:val="24"/>
          <w:szCs w:val="24"/>
          <w:lang w:bidi="en-US"/>
        </w:rPr>
        <w:t>Rights,</w:t>
      </w:r>
      <w:r w:rsidR="007E0E7A">
        <w:rPr>
          <w:rFonts w:eastAsia="Calibri" w:cstheme="minorHAnsi"/>
          <w:i/>
          <w:iCs/>
          <w:color w:val="000000"/>
          <w:sz w:val="24"/>
          <w:szCs w:val="24"/>
          <w:lang w:bidi="en-US"/>
        </w:rPr>
        <w:t xml:space="preserve"> </w:t>
      </w:r>
      <w:r w:rsidR="007E0E7A" w:rsidRPr="007E0E7A">
        <w:rPr>
          <w:rFonts w:eastAsia="Calibri" w:cstheme="minorHAnsi"/>
          <w:i/>
          <w:iCs/>
          <w:color w:val="000000"/>
          <w:sz w:val="24"/>
          <w:szCs w:val="24"/>
          <w:lang w:bidi="en-US"/>
        </w:rPr>
        <w:t xml:space="preserve">Digital </w:t>
      </w:r>
      <w:r w:rsidR="002517D4" w:rsidRPr="007E0E7A">
        <w:rPr>
          <w:rFonts w:eastAsia="Calibri" w:cstheme="minorHAnsi"/>
          <w:i/>
          <w:iCs/>
          <w:color w:val="000000"/>
          <w:sz w:val="24"/>
          <w:szCs w:val="24"/>
          <w:lang w:bidi="en-US"/>
        </w:rPr>
        <w:t>Privacy,</w:t>
      </w:r>
      <w:r w:rsidR="00895330">
        <w:rPr>
          <w:rFonts w:eastAsia="Calibri" w:cstheme="minorHAnsi"/>
          <w:i/>
          <w:iCs/>
          <w:color w:val="000000"/>
          <w:sz w:val="24"/>
          <w:szCs w:val="24"/>
          <w:lang w:bidi="en-US"/>
        </w:rPr>
        <w:t xml:space="preserve"> </w:t>
      </w:r>
      <w:r w:rsidR="007E0E7A" w:rsidRPr="007E0E7A">
        <w:rPr>
          <w:rFonts w:eastAsia="Calibri" w:cstheme="minorHAnsi"/>
          <w:i/>
          <w:iCs/>
          <w:color w:val="000000"/>
          <w:sz w:val="24"/>
          <w:szCs w:val="24"/>
          <w:lang w:bidi="en-US"/>
        </w:rPr>
        <w:t>Personal Data</w:t>
      </w:r>
      <w:r w:rsidR="00895330">
        <w:rPr>
          <w:rFonts w:eastAsia="Calibri" w:cstheme="minorHAnsi"/>
          <w:i/>
          <w:iCs/>
          <w:color w:val="000000"/>
          <w:sz w:val="24"/>
          <w:szCs w:val="24"/>
          <w:lang w:bidi="en-US"/>
        </w:rPr>
        <w:t xml:space="preserve">, </w:t>
      </w:r>
      <w:r w:rsidR="002517D4" w:rsidRPr="007E0E7A">
        <w:rPr>
          <w:rFonts w:eastAsia="Calibri" w:cstheme="minorHAnsi"/>
          <w:i/>
          <w:iCs/>
          <w:color w:val="000000"/>
          <w:sz w:val="24"/>
          <w:szCs w:val="24"/>
          <w:lang w:bidi="en-US"/>
        </w:rPr>
        <w:t>GDPR,</w:t>
      </w:r>
      <w:r w:rsidR="007E0E7A" w:rsidRPr="007E0E7A">
        <w:rPr>
          <w:rFonts w:eastAsia="Calibri" w:cstheme="minorHAnsi"/>
          <w:i/>
          <w:iCs/>
          <w:color w:val="000000"/>
          <w:sz w:val="24"/>
          <w:szCs w:val="24"/>
          <w:lang w:bidi="en-US"/>
        </w:rPr>
        <w:t xml:space="preserve"> European Union Law</w:t>
      </w:r>
    </w:p>
    <w:p w14:paraId="42C4B6B1" w14:textId="74B3EE0D" w:rsidR="001259AF" w:rsidRPr="00C77D29" w:rsidRDefault="007D5849" w:rsidP="00C77D29">
      <w:pPr>
        <w:jc w:val="both"/>
        <w:rPr>
          <w:rFonts w:eastAsia="Calibri" w:cstheme="minorHAnsi"/>
          <w:b/>
          <w:sz w:val="24"/>
          <w:szCs w:val="24"/>
          <w:lang w:bidi="en-US"/>
        </w:rPr>
      </w:pPr>
      <w:r w:rsidRPr="00C77D29">
        <w:rPr>
          <w:rFonts w:eastAsia="Calibri" w:cstheme="minorHAnsi"/>
          <w:b/>
          <w:sz w:val="24"/>
          <w:szCs w:val="24"/>
          <w:lang w:bidi="en-US"/>
        </w:rPr>
        <w:t>INTRODUCTION</w:t>
      </w:r>
      <w:r w:rsidR="00653978">
        <w:rPr>
          <w:rFonts w:eastAsia="Calibri" w:cstheme="minorHAnsi"/>
          <w:b/>
          <w:sz w:val="24"/>
          <w:szCs w:val="24"/>
          <w:lang w:bidi="en-US"/>
        </w:rPr>
        <w:t>:</w:t>
      </w:r>
    </w:p>
    <w:p w14:paraId="1B331563" w14:textId="77777777" w:rsidR="005A038D" w:rsidRPr="005A038D" w:rsidRDefault="005A038D" w:rsidP="005A038D">
      <w:pPr>
        <w:jc w:val="both"/>
        <w:rPr>
          <w:rFonts w:ascii="Calibri" w:eastAsia="Calibri" w:cstheme="minorHAnsi"/>
          <w:iCs/>
          <w:sz w:val="24"/>
          <w:szCs w:val="24"/>
          <w:lang w:bidi="en-US"/>
        </w:rPr>
      </w:pPr>
      <w:r w:rsidRPr="005A038D">
        <w:rPr>
          <w:rFonts w:ascii="Calibri" w:eastAsia="Calibri" w:cstheme="minorHAnsi"/>
          <w:iCs/>
          <w:sz w:val="24"/>
          <w:szCs w:val="24"/>
          <w:lang w:bidi="en-US"/>
        </w:rPr>
        <w:t xml:space="preserve">The right to forgotten simply defined as right of individuals to have their data no longer processed and deleted when they are no longer needed for legitimate purposes. This right Evolved from earlier concepts like the "right to oblivion" in European law and gained prominence with the 2014 Google Spain ruling. The right to be forgotten appears in Recitals 65 and 66 and in Article 17 of the General Data Protection Regulation (GDPE). It states that the data subject shall have the right to obtain from the controller to erasure of personal data concerning people without undue delay and the controller shall have the obligation to erase personal data without undue delay, if one of a number of conditions applies. The concept of the Right to be Forgotten (RTBF), also known as the Right to Erasure, is a legal term that permits a person to request the deletion of the personal data regarding any people on the internet or any other digital record in the cases when the data is not needed, relevant, or accurate anymore. It is based on the premise that individuals ought to possess the right to their personal information and ought not to make themselves permanently evaluated by their past behavior, errors or obsolete information. As the internet and other all kind of social media platforms now a days expand so fast. So, the personal information of any person can be stored, shared, and retrieved at will, and in most cases, without the knowledge of the person. This casts grave privacy, dignity and reputation issues. The Right to be forgotten tries to reconcile the privacy of an individual and the information right of the public.  The Right to be forgotten enhance the privacy of an individual, it is not absolute. It should be balanced with other basic rights like the freedom of expression, right to information and the </w:t>
      </w:r>
      <w:r w:rsidRPr="005A038D">
        <w:rPr>
          <w:rFonts w:ascii="Calibri" w:eastAsia="Calibri" w:cstheme="minorHAnsi"/>
          <w:iCs/>
          <w:sz w:val="24"/>
          <w:szCs w:val="24"/>
          <w:lang w:bidi="en-US"/>
        </w:rPr>
        <w:lastRenderedPageBreak/>
        <w:t>public interest. With the growing dependence of societies on digital technologies, the Right to be forgotten is becoming an essential part in the development of the contemporary legislation on data protection and privacy.</w:t>
      </w:r>
      <w:r w:rsidRPr="005A038D">
        <w:rPr>
          <w:rFonts w:ascii="Calibri" w:eastAsia="Calibri" w:cstheme="minorHAnsi"/>
          <w:iCs/>
          <w:sz w:val="24"/>
          <w:szCs w:val="24"/>
          <w:vertAlign w:val="superscript"/>
          <w:lang w:bidi="en-US"/>
        </w:rPr>
        <w:footnoteReference w:id="1"/>
      </w:r>
      <w:r w:rsidRPr="005A038D">
        <w:rPr>
          <w:rFonts w:ascii="Calibri" w:eastAsia="Calibri" w:cstheme="minorHAnsi"/>
          <w:iCs/>
          <w:sz w:val="24"/>
          <w:szCs w:val="24"/>
          <w:lang w:bidi="en-US"/>
        </w:rPr>
        <w:t xml:space="preserve"> Now a days this digital era has made the personal information which is posted online with the help of different kind of social media platform. This newly established long-lasting online presence can have an impact on the privacy, reputation, and dignity of an individual. The Right to be forgotten is seen as a significant law and human right that enables citizens to demand that the personal information in the internet be removed or erased once it is no longer required, relevant or legally necessitated. It aims at enhancing privacy against the right to information and make sure that people are not judged and harmed by their past that are not deserved by an ever-changing digital society. Due to that there are many question related to the new emerging right of the people, legally as well socially. How do courts balance the Right to be forgotten with freedom of speech and expression? Why is the Right to be forgotten important in the digital era? As the digital concept is increasing day by day in all over the world and due to that many problems will grow out from the different corners of the world in this new age.</w:t>
      </w:r>
      <w:r w:rsidRPr="005A038D">
        <w:rPr>
          <w:rFonts w:ascii="Calibri" w:eastAsia="Calibri" w:cstheme="minorHAnsi"/>
          <w:iCs/>
          <w:sz w:val="24"/>
          <w:szCs w:val="24"/>
          <w:vertAlign w:val="superscript"/>
          <w:lang w:bidi="en-US"/>
        </w:rPr>
        <w:footnoteReference w:id="2"/>
      </w:r>
      <w:r w:rsidRPr="005A038D">
        <w:rPr>
          <w:rFonts w:ascii="Calibri" w:eastAsia="Calibri" w:cstheme="minorHAnsi"/>
          <w:iCs/>
          <w:sz w:val="24"/>
          <w:szCs w:val="24"/>
          <w:lang w:bidi="en-US"/>
        </w:rPr>
        <w:t xml:space="preserve"> Most of the people called the right to be forgotten is the largest concern to free speech in the next decades and has elicited vehement criticism and controversy both among corporate and media interests and academic commentators.</w:t>
      </w:r>
    </w:p>
    <w:p w14:paraId="11C826FF" w14:textId="77777777" w:rsidR="005A038D" w:rsidRPr="005A038D" w:rsidRDefault="005A038D" w:rsidP="005A038D">
      <w:pPr>
        <w:jc w:val="both"/>
        <w:rPr>
          <w:rFonts w:ascii="Calibri" w:eastAsia="Calibri" w:cstheme="minorHAnsi"/>
          <w:b/>
          <w:iCs/>
          <w:sz w:val="24"/>
          <w:szCs w:val="24"/>
          <w:lang w:bidi="en-US"/>
        </w:rPr>
      </w:pPr>
      <w:r w:rsidRPr="005A038D">
        <w:rPr>
          <w:rFonts w:ascii="Calibri" w:eastAsia="Calibri" w:cstheme="minorHAnsi"/>
          <w:b/>
          <w:iCs/>
          <w:sz w:val="24"/>
          <w:szCs w:val="24"/>
          <w:lang w:bidi="en-US"/>
        </w:rPr>
        <w:t>THE LEGAL PRINCIPLES BEHIND RIGHT TO BE FORGOTTEN:</w:t>
      </w:r>
    </w:p>
    <w:p w14:paraId="468CC8AC" w14:textId="77777777" w:rsidR="005A038D" w:rsidRPr="005A038D" w:rsidRDefault="005A038D" w:rsidP="005A038D">
      <w:pPr>
        <w:jc w:val="both"/>
        <w:rPr>
          <w:rFonts w:ascii="Calibri" w:eastAsia="Calibri" w:cstheme="minorHAnsi"/>
          <w:iCs/>
          <w:sz w:val="24"/>
          <w:szCs w:val="24"/>
          <w:lang w:bidi="en-US"/>
        </w:rPr>
      </w:pPr>
      <w:r w:rsidRPr="005A038D">
        <w:rPr>
          <w:rFonts w:ascii="Calibri" w:eastAsia="Calibri" w:cstheme="minorHAnsi"/>
          <w:iCs/>
          <w:sz w:val="24"/>
          <w:szCs w:val="24"/>
          <w:lang w:bidi="en-US"/>
        </w:rPr>
        <w:t>Privacy is the fundamental right of human beings. It is confirmed through a set of documents, with the Article 2 of the International Covenant on civil and political rights (ICCPR). Universal Declaration of Human rights (UDHR) Article 122, paragraph 171 and the European. Convention on Human Rights (ECHR) Article 83. It is expressly proclaimed in ECHR that all persons are entitled to an attentive regard to his or her private and family life, home, and communications. It is the right of everybody to the protection of personal information about him or her. Such data should be handled equitably based on stated reasons and according to the approval by the individual to whom the rider is property or any other justifiable cause established by the law. Everyone has the right of the access to the data that is collected about him/her and the right to have it rectified. Any violation of these rules will be under control of an independent authority. Protection of personal data, EU Charter of Fundamental Rights, art. 8. Such Fundamental rights are reflected in secondary laws, including the General Directive 95/46 (Data Protection Directive), and Data Protection Regulation (GDPR), which in the terms of Articles 1-3 of GDPR, safeguard the basic rights and freedoms of natural persons, their right to privacy to the processing of personal data, and of seeking to eliminate impediments to the free flow of such data. The majority of countries safeguard privacy at various levels. The Right to Privacy is present in others guarded by the provisions of the constitution; in some others by the laws of the country, and by entering. International treaties. Interestingly, the degree of safeguarding that is given to the people, the categories of the data that may be accessed and used and the individuals under the protection of the data. The laws vary widely as jurisdictions. This involves the identification of whose. The data can be accessed, processed and abused within the legal provisions and whether the data. Protection covers the activities of both the private and the public who are involved in exploitation and surveillance activities.</w:t>
      </w:r>
    </w:p>
    <w:p w14:paraId="21FB45A1" w14:textId="77777777" w:rsidR="005A038D" w:rsidRPr="005A038D" w:rsidRDefault="005A038D" w:rsidP="005A038D">
      <w:pPr>
        <w:jc w:val="both"/>
        <w:rPr>
          <w:rFonts w:ascii="Calibri" w:eastAsia="Calibri" w:cstheme="minorHAnsi"/>
          <w:b/>
          <w:iCs/>
          <w:sz w:val="24"/>
          <w:szCs w:val="24"/>
          <w:lang w:bidi="en-US"/>
        </w:rPr>
      </w:pPr>
      <w:r w:rsidRPr="005A038D">
        <w:rPr>
          <w:rFonts w:ascii="Calibri" w:eastAsia="Calibri" w:cstheme="minorHAnsi"/>
          <w:b/>
          <w:iCs/>
          <w:sz w:val="24"/>
          <w:szCs w:val="24"/>
          <w:lang w:bidi="en-US"/>
        </w:rPr>
        <w:t>THE HISTORY OF THE RIGHT TO BE FORGOTTEN:</w:t>
      </w:r>
    </w:p>
    <w:p w14:paraId="3FAAEE7B" w14:textId="00AF7571" w:rsidR="005A038D" w:rsidRPr="005A038D" w:rsidRDefault="005A038D" w:rsidP="005A038D">
      <w:pPr>
        <w:jc w:val="both"/>
        <w:rPr>
          <w:rFonts w:ascii="Calibri" w:eastAsia="Calibri" w:cstheme="minorHAnsi"/>
          <w:iCs/>
          <w:sz w:val="24"/>
          <w:szCs w:val="24"/>
          <w:lang w:bidi="en-US"/>
        </w:rPr>
      </w:pPr>
      <w:r w:rsidRPr="005A038D">
        <w:rPr>
          <w:rFonts w:ascii="Calibri" w:eastAsia="Calibri" w:cstheme="minorHAnsi"/>
          <w:iCs/>
          <w:sz w:val="24"/>
          <w:szCs w:val="24"/>
          <w:lang w:bidi="en-US"/>
        </w:rPr>
        <w:t xml:space="preserve">The right to be forgotten is the official name of the right that was initially provided on 13 May 2014 by the decision of the Court of Justice of the European Union. The Court ruled that based </w:t>
      </w:r>
      <w:r w:rsidRPr="005A038D">
        <w:rPr>
          <w:rFonts w:ascii="Calibri" w:eastAsia="Calibri" w:cstheme="minorHAnsi"/>
          <w:iCs/>
          <w:sz w:val="24"/>
          <w:szCs w:val="24"/>
          <w:lang w:bidi="en-US"/>
        </w:rPr>
        <w:lastRenderedPageBreak/>
        <w:t>on the European law of data protection a person can ask a search engine like Google to delete specific search results that are related to their name. The Court of Justice of the European Union consented to the request made by the complainant and interpreted the term data controller in a broad manner such that the operators of the Internet search engines should be within the scope of its interpretation which was supposed to be achieved by laying stress on the significance of the activity of Google in processing personal data of the citizens of the European countries which are the Members States. The Court decided that the operator of a search engine bears the responsibility of the processing of the personal data that is set on the websites published by third parties and it should act according to the legal provisions that offer the protection of natural persons in this aspect. Search engines ought to think about the accuracy, insufficiency, inappropriateness, and exaggeration of the requested information when deciding whether to keep it in the search results or not, as well as whether it would be in the common good. This is a duty that could not be met only due to the fact that certain information is not inconvenient to a particular person anymore. This requirement amounts to an exercise of the right to be forgotten or the right to remove links. At first, the right to be forgotten had not been directly regulated in any piece of legislation. It might be obtained only out of the right to privacy and the right to personal data protection. Right to privacy as specified in the Constitution of the Republic of Poland in Art. 47 of the Constitution could be discussed as a conglomerate of the guaranteed values, in which the characteristic forms of privacy and legal guarantees of its protection, which encompass the protection of personal data under Article. 51 of the Constitution of the Republic of Poland. The privacy as a personal right has not been written in the civil code, but with the consideration of an open catalogue as a direct consequence of Article. 23, both in the legal science and jurisprudence, privacy protection was permitted by this provision.</w:t>
      </w:r>
      <w:r w:rsidRPr="005A038D">
        <w:rPr>
          <w:rFonts w:ascii="Calibri" w:eastAsia="Calibri" w:cstheme="minorHAnsi"/>
          <w:iCs/>
          <w:sz w:val="24"/>
          <w:szCs w:val="24"/>
          <w:vertAlign w:val="superscript"/>
          <w:lang w:bidi="en-US"/>
        </w:rPr>
        <w:footnoteReference w:id="3"/>
      </w:r>
      <w:r w:rsidRPr="005A038D">
        <w:rPr>
          <w:rFonts w:ascii="Calibri" w:eastAsia="Calibri" w:cstheme="minorHAnsi"/>
          <w:iCs/>
          <w:sz w:val="24"/>
          <w:szCs w:val="24"/>
          <w:lang w:bidi="en-US"/>
        </w:rPr>
        <w:t xml:space="preserve"> Right to be forgotten falls under the set of personal rights, according to which the subject of the violation of the law is entitled to demand that the disobedience be terminated which leads to the removal of information. These two rights share some features since they allude to privacy as being a good that should be legally safeguarded. The right to be forgotten was also connected with the right to erase personal data, based on Art. 12(b) of Directive 95/46/EC, which brings about the right to demand the deletion of any person’s data. This is not a new law </w:t>
      </w:r>
      <w:r w:rsidR="00981E7C" w:rsidRPr="005A038D">
        <w:rPr>
          <w:rFonts w:ascii="Calibri" w:eastAsia="Calibri" w:cstheme="minorHAnsi"/>
          <w:iCs/>
          <w:sz w:val="24"/>
          <w:szCs w:val="24"/>
          <w:lang w:bidi="en-US"/>
        </w:rPr>
        <w:t>institution;</w:t>
      </w:r>
      <w:r w:rsidRPr="005A038D">
        <w:rPr>
          <w:rFonts w:ascii="Calibri" w:eastAsia="Calibri" w:cstheme="minorHAnsi"/>
          <w:iCs/>
          <w:sz w:val="24"/>
          <w:szCs w:val="24"/>
          <w:lang w:bidi="en-US"/>
        </w:rPr>
        <w:t xml:space="preserve"> it must be regarded as the amplification and explanation of the existing legal order. The principal normative act where the right to be forgotten is explicitly stated. It is the General Data Protection Regulation which was effective in the European Union since 25 May 2018.</w:t>
      </w:r>
      <w:r w:rsidRPr="005A038D">
        <w:rPr>
          <w:rFonts w:ascii="Calibri" w:eastAsia="Calibri" w:cstheme="minorHAnsi"/>
          <w:iCs/>
          <w:sz w:val="24"/>
          <w:szCs w:val="24"/>
          <w:vertAlign w:val="superscript"/>
          <w:lang w:bidi="en-US"/>
        </w:rPr>
        <w:footnoteReference w:id="4"/>
      </w:r>
    </w:p>
    <w:p w14:paraId="1B8BB8FB" w14:textId="77777777" w:rsidR="005A038D" w:rsidRPr="005A038D" w:rsidRDefault="005A038D" w:rsidP="005A038D">
      <w:pPr>
        <w:jc w:val="both"/>
        <w:rPr>
          <w:rFonts w:ascii="Calibri" w:eastAsia="Calibri" w:cstheme="minorHAnsi"/>
          <w:b/>
          <w:iCs/>
          <w:sz w:val="24"/>
          <w:szCs w:val="24"/>
          <w:lang w:bidi="en-US"/>
        </w:rPr>
      </w:pPr>
      <w:r w:rsidRPr="005A038D">
        <w:rPr>
          <w:rFonts w:ascii="Calibri" w:eastAsia="Calibri" w:cstheme="minorHAnsi"/>
          <w:b/>
          <w:iCs/>
          <w:sz w:val="24"/>
          <w:szCs w:val="24"/>
          <w:lang w:bidi="en-US"/>
        </w:rPr>
        <w:t>SITUATIONS WHERE THE RIGHT TO BE FORGOTTEN APPLIES:</w:t>
      </w:r>
    </w:p>
    <w:p w14:paraId="5A4435EC" w14:textId="77777777" w:rsidR="005A038D" w:rsidRPr="005A038D" w:rsidRDefault="005A038D" w:rsidP="005A038D">
      <w:pPr>
        <w:jc w:val="both"/>
        <w:rPr>
          <w:rFonts w:ascii="Calibri" w:eastAsia="Calibri" w:cstheme="minorHAnsi"/>
          <w:iCs/>
          <w:sz w:val="24"/>
          <w:szCs w:val="24"/>
          <w:lang w:bidi="en-US"/>
        </w:rPr>
      </w:pPr>
      <w:r w:rsidRPr="005A038D">
        <w:rPr>
          <w:rFonts w:ascii="Calibri" w:eastAsia="Calibri" w:cstheme="minorHAnsi"/>
          <w:iCs/>
          <w:sz w:val="24"/>
          <w:szCs w:val="24"/>
          <w:lang w:bidi="en-US"/>
        </w:rPr>
        <w:t>In Article 17, the GDPR outlines the specific circumstances under which the right to be forgotten applies. An individual has the right to have their personal data erased if.</w:t>
      </w:r>
    </w:p>
    <w:p w14:paraId="05D5762E" w14:textId="77777777" w:rsidR="005A038D" w:rsidRPr="005A038D" w:rsidRDefault="005A038D" w:rsidP="005A038D">
      <w:pPr>
        <w:numPr>
          <w:ilvl w:val="0"/>
          <w:numId w:val="33"/>
        </w:numPr>
        <w:jc w:val="both"/>
        <w:rPr>
          <w:rFonts w:ascii="Calibri" w:eastAsia="Calibri" w:cstheme="minorHAnsi"/>
          <w:iCs/>
          <w:sz w:val="24"/>
          <w:szCs w:val="24"/>
          <w:lang w:bidi="en-US"/>
        </w:rPr>
      </w:pPr>
      <w:r w:rsidRPr="005A038D">
        <w:rPr>
          <w:rFonts w:ascii="Calibri" w:eastAsia="Calibri" w:cstheme="minorHAnsi"/>
          <w:iCs/>
          <w:sz w:val="24"/>
          <w:szCs w:val="24"/>
          <w:lang w:bidi="en-US"/>
        </w:rPr>
        <w:t>The personal data is no longer necessary for the purpose an organization originally collected or processed it.</w:t>
      </w:r>
    </w:p>
    <w:p w14:paraId="69237536" w14:textId="77777777" w:rsidR="005A038D" w:rsidRPr="005A038D" w:rsidRDefault="005A038D" w:rsidP="005A038D">
      <w:pPr>
        <w:numPr>
          <w:ilvl w:val="0"/>
          <w:numId w:val="33"/>
        </w:numPr>
        <w:jc w:val="both"/>
        <w:rPr>
          <w:rFonts w:ascii="Calibri" w:eastAsia="Calibri" w:cstheme="minorHAnsi"/>
          <w:iCs/>
          <w:sz w:val="24"/>
          <w:szCs w:val="24"/>
          <w:lang w:bidi="en-US"/>
        </w:rPr>
      </w:pPr>
      <w:r w:rsidRPr="005A038D">
        <w:rPr>
          <w:rFonts w:ascii="Calibri" w:eastAsia="Calibri" w:cstheme="minorHAnsi"/>
          <w:iCs/>
          <w:sz w:val="24"/>
          <w:szCs w:val="24"/>
          <w:lang w:bidi="en-US"/>
        </w:rPr>
        <w:t>An organization is relying on an individual’s consent as the lawful basis for processing the data and that individual withdraws their consent.</w:t>
      </w:r>
    </w:p>
    <w:p w14:paraId="105482CB" w14:textId="77777777" w:rsidR="005A038D" w:rsidRPr="005A038D" w:rsidRDefault="005A038D" w:rsidP="005A038D">
      <w:pPr>
        <w:numPr>
          <w:ilvl w:val="0"/>
          <w:numId w:val="33"/>
        </w:numPr>
        <w:jc w:val="both"/>
        <w:rPr>
          <w:rFonts w:ascii="Calibri" w:eastAsia="Calibri" w:cstheme="minorHAnsi"/>
          <w:iCs/>
          <w:sz w:val="24"/>
          <w:szCs w:val="24"/>
          <w:lang w:bidi="en-US"/>
        </w:rPr>
      </w:pPr>
      <w:r w:rsidRPr="005A038D">
        <w:rPr>
          <w:rFonts w:ascii="Calibri" w:eastAsia="Calibri" w:cstheme="minorHAnsi"/>
          <w:iCs/>
          <w:sz w:val="24"/>
          <w:szCs w:val="24"/>
          <w:lang w:bidi="en-US"/>
        </w:rPr>
        <w:t>An organization is relying on legitimate interests as its justification for processing an individual’s data, the individual objects to this processing, and there is no overriding legitimate interest for the organization to continue with the processing.</w:t>
      </w:r>
    </w:p>
    <w:p w14:paraId="152A67FC" w14:textId="77777777" w:rsidR="005A038D" w:rsidRPr="005A038D" w:rsidRDefault="005A038D" w:rsidP="005A038D">
      <w:pPr>
        <w:numPr>
          <w:ilvl w:val="0"/>
          <w:numId w:val="33"/>
        </w:numPr>
        <w:jc w:val="both"/>
        <w:rPr>
          <w:rFonts w:ascii="Calibri" w:eastAsia="Calibri" w:cstheme="minorHAnsi"/>
          <w:iCs/>
          <w:sz w:val="24"/>
          <w:szCs w:val="24"/>
          <w:lang w:bidi="en-US"/>
        </w:rPr>
      </w:pPr>
      <w:r w:rsidRPr="005A038D">
        <w:rPr>
          <w:rFonts w:ascii="Calibri" w:eastAsia="Calibri" w:cstheme="minorHAnsi"/>
          <w:iCs/>
          <w:sz w:val="24"/>
          <w:szCs w:val="24"/>
          <w:lang w:bidi="en-US"/>
        </w:rPr>
        <w:lastRenderedPageBreak/>
        <w:t>An organization is processing personal data for direct marketing purposes and the individual objects to this processing.</w:t>
      </w:r>
    </w:p>
    <w:p w14:paraId="16E3F7E8" w14:textId="77777777" w:rsidR="005A038D" w:rsidRPr="005A038D" w:rsidRDefault="005A038D" w:rsidP="005A038D">
      <w:pPr>
        <w:numPr>
          <w:ilvl w:val="0"/>
          <w:numId w:val="33"/>
        </w:numPr>
        <w:jc w:val="both"/>
        <w:rPr>
          <w:rFonts w:ascii="Calibri" w:eastAsia="Calibri" w:cstheme="minorHAnsi"/>
          <w:iCs/>
          <w:sz w:val="24"/>
          <w:szCs w:val="24"/>
          <w:lang w:bidi="en-US"/>
        </w:rPr>
      </w:pPr>
      <w:r w:rsidRPr="005A038D">
        <w:rPr>
          <w:rFonts w:ascii="Calibri" w:eastAsia="Calibri" w:cstheme="minorHAnsi"/>
          <w:iCs/>
          <w:sz w:val="24"/>
          <w:szCs w:val="24"/>
          <w:lang w:bidi="en-US"/>
        </w:rPr>
        <w:t>An organization processed an individual’s personal data unlawfully.</w:t>
      </w:r>
    </w:p>
    <w:p w14:paraId="42AA2C17" w14:textId="77777777" w:rsidR="005A038D" w:rsidRPr="005A038D" w:rsidRDefault="005A038D" w:rsidP="005A038D">
      <w:pPr>
        <w:numPr>
          <w:ilvl w:val="0"/>
          <w:numId w:val="33"/>
        </w:numPr>
        <w:jc w:val="both"/>
        <w:rPr>
          <w:rFonts w:ascii="Calibri" w:eastAsia="Calibri" w:cstheme="minorHAnsi"/>
          <w:iCs/>
          <w:sz w:val="24"/>
          <w:szCs w:val="24"/>
          <w:lang w:bidi="en-US"/>
        </w:rPr>
      </w:pPr>
      <w:r w:rsidRPr="005A038D">
        <w:rPr>
          <w:rFonts w:ascii="Calibri" w:eastAsia="Calibri" w:cstheme="minorHAnsi"/>
          <w:iCs/>
          <w:sz w:val="24"/>
          <w:szCs w:val="24"/>
          <w:lang w:bidi="en-US"/>
        </w:rPr>
        <w:t>An organization must erase personal data in order to comply with a legal ruling or obligation.</w:t>
      </w:r>
    </w:p>
    <w:p w14:paraId="156A39A9" w14:textId="77777777" w:rsidR="005A038D" w:rsidRPr="005A038D" w:rsidRDefault="005A038D" w:rsidP="005A038D">
      <w:pPr>
        <w:jc w:val="both"/>
        <w:rPr>
          <w:rFonts w:ascii="Calibri" w:eastAsia="Calibri" w:cstheme="minorHAnsi"/>
          <w:b/>
          <w:iCs/>
          <w:sz w:val="24"/>
          <w:szCs w:val="24"/>
          <w:lang w:bidi="en-US"/>
        </w:rPr>
      </w:pPr>
      <w:r w:rsidRPr="005A038D">
        <w:rPr>
          <w:rFonts w:ascii="Calibri" w:eastAsia="Calibri" w:cstheme="minorHAnsi"/>
          <w:b/>
          <w:iCs/>
          <w:sz w:val="24"/>
          <w:szCs w:val="24"/>
          <w:lang w:bidi="en-US"/>
        </w:rPr>
        <w:t>EXERCISE OF THE RIGHT TO BE FORGOTTEN:</w:t>
      </w:r>
    </w:p>
    <w:p w14:paraId="2732D0ED" w14:textId="77777777" w:rsidR="005A038D" w:rsidRPr="005A038D" w:rsidRDefault="005A038D" w:rsidP="005A038D">
      <w:pPr>
        <w:jc w:val="both"/>
        <w:rPr>
          <w:rFonts w:ascii="Calibri" w:eastAsia="Calibri" w:cstheme="minorHAnsi"/>
          <w:iCs/>
          <w:sz w:val="24"/>
          <w:szCs w:val="24"/>
          <w:lang w:bidi="en-US"/>
        </w:rPr>
      </w:pPr>
      <w:r w:rsidRPr="005A038D">
        <w:rPr>
          <w:rFonts w:ascii="Calibri" w:eastAsia="Calibri" w:cstheme="minorHAnsi"/>
          <w:iCs/>
          <w:sz w:val="24"/>
          <w:szCs w:val="24"/>
          <w:lang w:bidi="en-US"/>
        </w:rPr>
        <w:t>A request is made by an individual to the controller for their personal information directly, in other words, the source web site manager or the internet search engine. It must be noted that one person may submit a request to all data controllers at once. As provided in Article 12 of the General Regulation, the controller shall make the decision under the request within a period of one month and the person is legally safeguarded against the decision through the Information Commissioner (complaint or notification). In case the request is refused, the controller should clarify the reasons and prove them and advise the applicant about legal safeguard of this action. As practice indicates, erasure requests are a huge burden to the online media broadcaster not only in the quantity of requests that they receive but also in content complexity.</w:t>
      </w:r>
      <w:r w:rsidRPr="005A038D">
        <w:rPr>
          <w:rFonts w:ascii="Calibri" w:eastAsia="Calibri" w:cstheme="minorHAnsi"/>
          <w:iCs/>
          <w:sz w:val="24"/>
          <w:szCs w:val="24"/>
          <w:vertAlign w:val="superscript"/>
          <w:lang w:bidi="en-US"/>
        </w:rPr>
        <w:footnoteReference w:id="5"/>
      </w:r>
      <w:r w:rsidRPr="005A038D">
        <w:rPr>
          <w:rFonts w:ascii="Calibri" w:eastAsia="Calibri" w:cstheme="minorHAnsi"/>
          <w:iCs/>
          <w:sz w:val="24"/>
          <w:szCs w:val="24"/>
          <w:lang w:bidi="en-US"/>
        </w:rPr>
        <w:t xml:space="preserve"> The balancing of two main rights of humanity that is the right to be forgotten and the freedom of expression which is an inherent part of the judicial decision making process appears to be a problem because it is mostly assigned to the penal managers of the majority as the former who are usually laymen of the law.</w:t>
      </w:r>
    </w:p>
    <w:p w14:paraId="6385E757" w14:textId="77777777" w:rsidR="005A038D" w:rsidRPr="005A038D" w:rsidRDefault="005A038D" w:rsidP="005A038D">
      <w:pPr>
        <w:jc w:val="both"/>
        <w:rPr>
          <w:rFonts w:ascii="Calibri" w:eastAsia="Calibri" w:cstheme="minorHAnsi"/>
          <w:b/>
          <w:iCs/>
          <w:sz w:val="24"/>
          <w:szCs w:val="24"/>
          <w:lang w:bidi="en-US"/>
        </w:rPr>
      </w:pPr>
      <w:r w:rsidRPr="005A038D">
        <w:rPr>
          <w:rFonts w:ascii="Calibri" w:eastAsia="Calibri" w:cstheme="minorHAnsi"/>
          <w:b/>
          <w:iCs/>
          <w:sz w:val="24"/>
          <w:szCs w:val="24"/>
          <w:lang w:bidi="en-US"/>
        </w:rPr>
        <w:t>RIGHT TO BE FORGOTTEN IN NON-EU JURISDICTIONS:</w:t>
      </w:r>
    </w:p>
    <w:p w14:paraId="2308ED3E" w14:textId="77777777" w:rsidR="005A038D" w:rsidRPr="005A038D" w:rsidRDefault="005A038D" w:rsidP="005A038D">
      <w:pPr>
        <w:jc w:val="both"/>
        <w:rPr>
          <w:rFonts w:ascii="Calibri" w:eastAsia="Calibri" w:cstheme="minorHAnsi"/>
          <w:iCs/>
          <w:sz w:val="24"/>
          <w:szCs w:val="24"/>
          <w:lang w:bidi="en-US"/>
        </w:rPr>
      </w:pPr>
      <w:r w:rsidRPr="005A038D">
        <w:rPr>
          <w:rFonts w:ascii="Calibri" w:eastAsia="Calibri" w:cstheme="minorHAnsi"/>
          <w:iCs/>
          <w:sz w:val="24"/>
          <w:szCs w:val="24"/>
          <w:lang w:bidi="en-US"/>
        </w:rPr>
        <w:t>In contrast to the EU, there is no federal law of RTBF in the United States. The First Amendment, that protects the right to freedom of speech and press, tends to override privacy arguments. The courts have decided that, the public interest in getting access to truthful information is more important than the rights of individuals to have their data erased. This can be seen in situations of news archives where the courts have always dismissed any attempts to remove information that is publicly available. Nevertheless, there are other states that have made initiatives to enhance the right to privacy. The Californian Consumer Privacy Act (CCPA) is a law that gives residents the right to demand that the businesses should delete any personal data that may have been collected on them, though this is not the case with search engines or those records that are publicly available. It is still contested by legal scholars whether a U.S. variant of RTBF can be put into effect without violating free speech.</w:t>
      </w:r>
      <w:r w:rsidRPr="005A038D">
        <w:rPr>
          <w:rFonts w:ascii="Calibri" w:eastAsia="Calibri" w:cstheme="minorHAnsi"/>
          <w:iCs/>
          <w:sz w:val="24"/>
          <w:szCs w:val="24"/>
          <w:vertAlign w:val="superscript"/>
          <w:lang w:bidi="en-US"/>
        </w:rPr>
        <w:footnoteReference w:id="6"/>
      </w:r>
      <w:r w:rsidRPr="005A038D">
        <w:rPr>
          <w:rFonts w:ascii="Calibri" w:eastAsia="Calibri" w:cstheme="minorHAnsi"/>
          <w:iCs/>
          <w:sz w:val="24"/>
          <w:szCs w:val="24"/>
          <w:lang w:bidi="en-US"/>
        </w:rPr>
        <w:t xml:space="preserve"> A number of Asian nations are incorporating RTBF in wider data protection regulations. The Act on the Protection of Japan. Personal Information (APPI) has clauses that enable individuals to request the deletion of data in case it is considered. Superfluous or illegally acquired. The enforcement, however, is erratic, with Japanese courts considering the privacy. Press freedom and business interests are claimed to be interested. The Personal Information Protection Act (PIPA) of South Korea provides people with the right to request the deletion of under some circumstances, personal information of the search engines. This has brought about more and more successful erasure applications, especially in the case of old criminal records and libel suits. However, South Korea has the challenge of problems in balancing RTBF with its good governance principles.</w:t>
      </w:r>
    </w:p>
    <w:p w14:paraId="288227EF" w14:textId="77777777" w:rsidR="005A038D" w:rsidRPr="005A038D" w:rsidRDefault="005A038D" w:rsidP="005A038D">
      <w:pPr>
        <w:jc w:val="both"/>
        <w:rPr>
          <w:rFonts w:ascii="Calibri" w:eastAsia="Calibri" w:cstheme="minorHAnsi"/>
          <w:b/>
          <w:iCs/>
          <w:sz w:val="24"/>
          <w:szCs w:val="24"/>
          <w:lang w:bidi="en-US"/>
        </w:rPr>
      </w:pPr>
      <w:r w:rsidRPr="005A038D">
        <w:rPr>
          <w:rFonts w:ascii="Calibri" w:eastAsia="Calibri" w:cstheme="minorHAnsi"/>
          <w:b/>
          <w:iCs/>
          <w:sz w:val="24"/>
          <w:szCs w:val="24"/>
          <w:lang w:bidi="en-US"/>
        </w:rPr>
        <w:t>RIGHT TO BE FORGOTTEN AND FREEDOM OF SPEECH:</w:t>
      </w:r>
    </w:p>
    <w:p w14:paraId="2442CF72" w14:textId="079B09AE" w:rsidR="005A038D" w:rsidRPr="005A038D" w:rsidRDefault="005A038D" w:rsidP="005A038D">
      <w:pPr>
        <w:jc w:val="both"/>
        <w:rPr>
          <w:rFonts w:ascii="Calibri" w:eastAsia="Calibri" w:cstheme="minorHAnsi"/>
          <w:iCs/>
          <w:sz w:val="24"/>
          <w:szCs w:val="24"/>
          <w:lang w:bidi="en-US"/>
        </w:rPr>
      </w:pPr>
      <w:r w:rsidRPr="005A038D">
        <w:rPr>
          <w:rFonts w:ascii="Calibri" w:eastAsia="Calibri" w:cstheme="minorHAnsi"/>
          <w:iCs/>
          <w:sz w:val="24"/>
          <w:szCs w:val="24"/>
          <w:lang w:bidi="en-US"/>
        </w:rPr>
        <w:t xml:space="preserve">Nowadays, search engines and social networks provide lots of data, including the information that people would not want to share with other people, such as news about the failure of a </w:t>
      </w:r>
      <w:r w:rsidRPr="005A038D">
        <w:rPr>
          <w:rFonts w:ascii="Calibri" w:eastAsia="Calibri" w:cstheme="minorHAnsi"/>
          <w:iCs/>
          <w:sz w:val="24"/>
          <w:szCs w:val="24"/>
          <w:lang w:bidi="en-US"/>
        </w:rPr>
        <w:lastRenderedPageBreak/>
        <w:t>certain businessman or embarrassing photographs taken of a person in the past. This facts can damage people and infringe their right to be private, which is generally known in the international and national law. Over the past few years the problem is heavily discussed by mass media not to mention that it has also reached international and regional bodies. In 2012 the Committee of Ministers of the Council of Europe came up with a Recommendation on Search Engines, where it observed that search engines may turn into a menace to human rights and fundamental freedoms.  It is nearly impossible to take information out of the Internet that will never come back. Such fact is quite likely to be alarming among the users that are struggling to reclaim their hold over their personal data, not a lot of individuals would want their potential employer to see such pictures of a student party. The GDPR article 17(3) has exceptions to the right to be forgotten. These are exercising the right to freedom of expression and access to information, discharging a statutory obligation, serving the interest of health, archiving in the interest of scientific or historical research or in interested statistical purposes, and making, executing or challenging legal claims and lawsuits. The exceptions permit striking the balance between the rights of various members of society. It is an unpleasant fact of the background that he or she would not like to be associated with to another, it is a great material that people could place in an article on the modern morals. However, this is not the limitation as an illustration, in Google vs CNIL case in 2019 CJEU said that search engines are not required to block websites globally when they appear in search results, since this would have the effect of disproportionately damaging internet user’s freedom of access to information. In general, they may be limited to the EU territory.</w:t>
      </w:r>
      <w:r w:rsidRPr="005A038D">
        <w:rPr>
          <w:rFonts w:ascii="Calibri" w:eastAsia="Calibri" w:cstheme="minorHAnsi"/>
          <w:iCs/>
          <w:sz w:val="24"/>
          <w:szCs w:val="24"/>
          <w:vertAlign w:val="superscript"/>
          <w:lang w:bidi="en-US"/>
        </w:rPr>
        <w:footnoteReference w:id="7"/>
      </w:r>
      <w:r w:rsidRPr="005A038D">
        <w:rPr>
          <w:rFonts w:ascii="Calibri" w:eastAsia="Calibri" w:cstheme="minorHAnsi"/>
          <w:iCs/>
          <w:sz w:val="24"/>
          <w:szCs w:val="24"/>
          <w:lang w:bidi="en-US"/>
        </w:rPr>
        <w:t xml:space="preserve"> Therefore, the right to be forgotten should be weighed with other rights. In as much as the exceptions are provided in Article 17 of the GDPR, they fail to provide a clear image of the scope of the GDPR. Nonetheless, it is worth noting that the necessity to reconcile the right to be forgotten with the freedom of expression is what attracts the most concerns as it is prioritized in Europe. Despite the fact that CJEU and ECHR have introduced some criteria which could assist in overcoming this dilemma, these institutions have not drawn a distinct test and the list of criteria can vary on the </w:t>
      </w:r>
      <w:r w:rsidR="00B96175" w:rsidRPr="005A038D">
        <w:rPr>
          <w:rFonts w:ascii="Calibri" w:eastAsia="Calibri" w:cstheme="minorHAnsi"/>
          <w:iCs/>
          <w:sz w:val="24"/>
          <w:szCs w:val="24"/>
          <w:lang w:bidi="en-US"/>
        </w:rPr>
        <w:t>case-to-case</w:t>
      </w:r>
      <w:r w:rsidRPr="005A038D">
        <w:rPr>
          <w:rFonts w:ascii="Calibri" w:eastAsia="Calibri" w:cstheme="minorHAnsi"/>
          <w:iCs/>
          <w:sz w:val="24"/>
          <w:szCs w:val="24"/>
          <w:lang w:bidi="en-US"/>
        </w:rPr>
        <w:t xml:space="preserve"> basis. Nevertheless, the problem of the rights allocation in favor of these two has been repeatedly noted by even the courts themselves, in that the case-by-case approach should be used to address the problem.</w:t>
      </w:r>
      <w:r w:rsidRPr="005A038D">
        <w:rPr>
          <w:rFonts w:ascii="Calibri" w:eastAsia="Calibri" w:cstheme="minorHAnsi"/>
          <w:iCs/>
          <w:sz w:val="24"/>
          <w:szCs w:val="24"/>
          <w:vertAlign w:val="superscript"/>
          <w:lang w:bidi="en-US"/>
        </w:rPr>
        <w:footnoteReference w:id="8"/>
      </w:r>
    </w:p>
    <w:p w14:paraId="321D172A" w14:textId="77777777" w:rsidR="005A038D" w:rsidRPr="005A038D" w:rsidRDefault="005A038D" w:rsidP="005A038D">
      <w:pPr>
        <w:jc w:val="both"/>
        <w:rPr>
          <w:rFonts w:ascii="Calibri" w:eastAsia="Calibri" w:cstheme="minorHAnsi"/>
          <w:b/>
          <w:iCs/>
          <w:sz w:val="24"/>
          <w:szCs w:val="24"/>
          <w:lang w:bidi="en-US"/>
        </w:rPr>
      </w:pPr>
      <w:r w:rsidRPr="005A038D">
        <w:rPr>
          <w:rFonts w:ascii="Calibri" w:eastAsia="Calibri" w:cstheme="minorHAnsi"/>
          <w:b/>
          <w:iCs/>
          <w:sz w:val="24"/>
          <w:szCs w:val="24"/>
          <w:lang w:bidi="en-US"/>
        </w:rPr>
        <w:t>RIGHT TO BE FORGOTTEN AND RIGHT TO PRIVACY:</w:t>
      </w:r>
    </w:p>
    <w:p w14:paraId="210E7C6D" w14:textId="77777777" w:rsidR="005A038D" w:rsidRPr="005A038D" w:rsidRDefault="005A038D" w:rsidP="005A038D">
      <w:pPr>
        <w:jc w:val="both"/>
        <w:rPr>
          <w:rFonts w:ascii="Calibri" w:eastAsia="Calibri" w:cstheme="minorHAnsi"/>
          <w:iCs/>
          <w:sz w:val="24"/>
          <w:szCs w:val="24"/>
          <w:lang w:bidi="en-US"/>
        </w:rPr>
      </w:pPr>
      <w:r w:rsidRPr="005A038D">
        <w:rPr>
          <w:rFonts w:ascii="Calibri" w:eastAsia="Calibri" w:cstheme="minorHAnsi"/>
          <w:iCs/>
          <w:sz w:val="24"/>
          <w:szCs w:val="24"/>
          <w:lang w:bidi="en-US"/>
        </w:rPr>
        <w:t>The Right to be Forgotten (RTBF) is an extremely important feature of the primary human right on Privacy. The RTBF grew and became a legal principle of the case law of the Court of Justice of the European Union (the CJEU) in the European Union (EU) in reaction to the birth of the data-driven society, when immense amounts of data and information are accumulated, processed, stored, and transmitted on diverse purposes. Articles 7 and 8 of the Charter of Fundamental Rights of the European Union are quoted in the ruling according to which the processing of personal data should observe the privacy of data subjects. Interestingly, the ruling clearly stated that the personal data of the data subject would never be widespread and interconnected without the presence of the internet and particularly the search engines in the contemporary society.</w:t>
      </w:r>
      <w:r w:rsidRPr="005A038D">
        <w:rPr>
          <w:rFonts w:ascii="Calibri" w:eastAsia="Calibri" w:cstheme="minorHAnsi"/>
          <w:iCs/>
          <w:sz w:val="24"/>
          <w:szCs w:val="24"/>
          <w:vertAlign w:val="superscript"/>
          <w:lang w:bidi="en-US"/>
        </w:rPr>
        <w:footnoteReference w:id="9"/>
      </w:r>
      <w:r w:rsidRPr="005A038D">
        <w:rPr>
          <w:rFonts w:ascii="Calibri" w:eastAsia="Calibri" w:cstheme="minorHAnsi"/>
          <w:iCs/>
          <w:sz w:val="24"/>
          <w:szCs w:val="24"/>
          <w:lang w:bidi="en-US"/>
        </w:rPr>
        <w:t xml:space="preserve"> The core human right is the Right to Privacy, the right to the protection of his/her personal life, information and communications against any unwarranted interference. Article 12 </w:t>
      </w:r>
      <w:r w:rsidRPr="005A038D">
        <w:rPr>
          <w:rFonts w:ascii="Calibri" w:eastAsia="Calibri" w:cstheme="minorHAnsi"/>
          <w:iCs/>
          <w:sz w:val="24"/>
          <w:szCs w:val="24"/>
          <w:lang w:bidi="en-US"/>
        </w:rPr>
        <w:lastRenderedPageBreak/>
        <w:t>of the Universal Declaration of Human Rights, Article 8 of the European Convention on Human Rights Multipolarity of national constitutions and laws. It is a fundamental right of every person that privacy should be protected within the jurisdiction of law and order.</w:t>
      </w:r>
    </w:p>
    <w:p w14:paraId="43C83717" w14:textId="77777777" w:rsidR="005A038D" w:rsidRPr="005A038D" w:rsidRDefault="005A038D" w:rsidP="005A038D">
      <w:pPr>
        <w:jc w:val="both"/>
        <w:rPr>
          <w:rFonts w:ascii="Calibri" w:eastAsia="Calibri" w:cstheme="minorHAnsi"/>
          <w:b/>
          <w:iCs/>
          <w:sz w:val="24"/>
          <w:szCs w:val="24"/>
          <w:lang w:bidi="en-US"/>
        </w:rPr>
      </w:pPr>
      <w:r w:rsidRPr="005A038D">
        <w:rPr>
          <w:rFonts w:ascii="Calibri" w:eastAsia="Calibri" w:cstheme="minorHAnsi"/>
          <w:b/>
          <w:iCs/>
          <w:sz w:val="24"/>
          <w:szCs w:val="24"/>
          <w:lang w:bidi="en-US"/>
        </w:rPr>
        <w:t>THE RIGHT TO BE FORGOTTEN IN THE DIGITAL AGE:</w:t>
      </w:r>
    </w:p>
    <w:p w14:paraId="72F650DC" w14:textId="77777777" w:rsidR="005A038D" w:rsidRPr="005A038D" w:rsidRDefault="005A038D" w:rsidP="005A038D">
      <w:pPr>
        <w:jc w:val="both"/>
        <w:rPr>
          <w:rFonts w:ascii="Calibri" w:eastAsia="Calibri" w:cstheme="minorHAnsi"/>
          <w:iCs/>
          <w:sz w:val="24"/>
          <w:szCs w:val="24"/>
          <w:lang w:bidi="en-US"/>
        </w:rPr>
      </w:pPr>
      <w:r w:rsidRPr="005A038D">
        <w:rPr>
          <w:rFonts w:ascii="Calibri" w:eastAsia="Calibri" w:cstheme="minorHAnsi"/>
          <w:iCs/>
          <w:sz w:val="24"/>
          <w:szCs w:val="24"/>
          <w:lang w:bidi="en-US"/>
        </w:rPr>
        <w:t xml:space="preserve">The concept of the right to be forgotten (RTBF) is to issue the right of people to the proper and updated understanding of their personal identity through acquiring the erasure (or rather the so-called de-referencing) of their historical online footprint. As a matter of fact, Internet is not meant to forget but to archive our digital footprints almost forever even in situations when they might have caused damage to our dignity and reputation. Search engines play a major role to this respect, as they are involved in the process of easing the access to information which would not be as readily found otherwise. In the digital age, data gathering and robotic memorization have become ubiquitous and are capable of persisting in influencing the life of an individual over an extended period of time “Even though the benefits of having an almost permanent, readily accessible collection of almost all published information are undoubted, the dangers of such an approach are possible as well Although an instant of negligence on your part, or an emotional outburst, could be completely forgotten by you and those around you, it still remains in your digital footprint, just waiting to come back and destroy a reputation. In personal information, the Internet that never forgets can always amplify the wrongs or the most embarrassing moments of life, hence the role of search engines, which assist users to access online information about a person, no matter how outdated, wrong or even harmful to the concerned person can be thus serving as a means of keeping a sense of dignity and privacy. Consequently, there are emerging concerns that are quickly emerging, new demands based on this long-standing issue of digital footprint demand the creation of new rights, one of them being a right to digital identity, which is the right of the individual to get the correction, contextualization, updating, and in certain instances, even de-indexing and cancellation of one personal data on the Internet so as to be able to have a reliable representation of own identity. Thus, the concept of the RTBF is offering a legal remedy as everyone will get a real representation of their own identity through securing the deletion of their old-fashioned digital footprints left on the internet. Dignity, reputation, and privacy are some of the concepts associated with the RTBF, as it is included in the right of personality, which is intended as a safeguarding of moral and legal integrity of an individual. In the cases when some information has already lost the majority of its importance, but still the situation has a negative effect on the privacy of the individual. It includes several rights, including the right to change one’s mind about the information that has been previously revealed, the right to have personal data deleted when they are not needed to be retained anymore, the right not to continuously be reminded of past without trying to change the situation, and the right to have data de-referenced by addressing the power of Internet search engines. Since it is a multifarious concept, it may be regarded as unclear and misguided, as the right to forget is typically applied to various situations, which may overlap and be mistaken occasionally, </w:t>
      </w:r>
      <w:proofErr w:type="spellStart"/>
      <w:r w:rsidRPr="005A038D">
        <w:rPr>
          <w:rFonts w:ascii="Calibri" w:eastAsia="Calibri" w:cstheme="minorHAnsi"/>
          <w:iCs/>
          <w:sz w:val="24"/>
          <w:szCs w:val="24"/>
          <w:lang w:bidi="en-US"/>
        </w:rPr>
        <w:t>e.g</w:t>
      </w:r>
      <w:proofErr w:type="spellEnd"/>
      <w:r w:rsidRPr="005A038D">
        <w:rPr>
          <w:rFonts w:ascii="Calibri" w:eastAsia="Calibri" w:cstheme="minorHAnsi"/>
          <w:iCs/>
          <w:sz w:val="24"/>
          <w:szCs w:val="24"/>
          <w:lang w:bidi="en-US"/>
        </w:rPr>
        <w:t xml:space="preserve"> the idea that a historical event should not be revitalized because of the span of time, which passed since its event happened, or that some information can be erased by a person in order that third parties could not trace it anymore, which should be better defined as the right to forget.</w:t>
      </w:r>
      <w:r w:rsidRPr="005A038D">
        <w:rPr>
          <w:rFonts w:ascii="Calibri" w:eastAsia="Calibri" w:cstheme="minorHAnsi"/>
          <w:iCs/>
          <w:sz w:val="24"/>
          <w:szCs w:val="24"/>
          <w:vertAlign w:val="superscript"/>
          <w:lang w:bidi="en-US"/>
        </w:rPr>
        <w:footnoteReference w:id="10"/>
      </w:r>
      <w:r w:rsidRPr="005A038D">
        <w:rPr>
          <w:rFonts w:ascii="Calibri" w:eastAsia="Calibri" w:cstheme="minorHAnsi"/>
          <w:iCs/>
          <w:sz w:val="24"/>
          <w:szCs w:val="24"/>
          <w:lang w:bidi="en-US"/>
        </w:rPr>
        <w:t xml:space="preserve"> The battle between the privacy and the freedom of expression has been the cause of endless legal clashes over the years, with the European courts tending to make an effort to establish an equal and cautious measure between the two competing rights. In a European perspective the right to be forgotten is a reaction towards the reverberation of totalitarian </w:t>
      </w:r>
      <w:r w:rsidRPr="005A038D">
        <w:rPr>
          <w:rFonts w:ascii="Calibri" w:eastAsia="Calibri" w:cstheme="minorHAnsi"/>
          <w:iCs/>
          <w:sz w:val="24"/>
          <w:szCs w:val="24"/>
          <w:lang w:bidi="en-US"/>
        </w:rPr>
        <w:lastRenderedPageBreak/>
        <w:t>record keeping, an imposition on government and with the change of time has changed to non-government.</w:t>
      </w:r>
    </w:p>
    <w:p w14:paraId="6E88EA26" w14:textId="77777777" w:rsidR="005A038D" w:rsidRPr="005A038D" w:rsidRDefault="005A038D" w:rsidP="005A038D">
      <w:pPr>
        <w:jc w:val="both"/>
        <w:rPr>
          <w:rFonts w:ascii="Calibri" w:eastAsia="Calibri" w:cstheme="minorHAnsi"/>
          <w:b/>
          <w:iCs/>
          <w:sz w:val="24"/>
          <w:szCs w:val="24"/>
          <w:lang w:bidi="en-US"/>
        </w:rPr>
      </w:pPr>
      <w:r w:rsidRPr="005A038D">
        <w:rPr>
          <w:rFonts w:ascii="Calibri" w:eastAsia="Calibri" w:cstheme="minorHAnsi"/>
          <w:b/>
          <w:iCs/>
          <w:sz w:val="24"/>
          <w:szCs w:val="24"/>
          <w:lang w:bidi="en-US"/>
        </w:rPr>
        <w:t>TERRITORIAL SCOPE OF THE RIGHT TO BE FORGOTTEN UNDER EU LAW (GOOGLE V. CNIL)</w:t>
      </w:r>
    </w:p>
    <w:p w14:paraId="158BB91B" w14:textId="77777777" w:rsidR="005A038D" w:rsidRPr="005A038D" w:rsidRDefault="005A038D" w:rsidP="005A038D">
      <w:pPr>
        <w:jc w:val="both"/>
        <w:rPr>
          <w:rFonts w:ascii="Calibri" w:eastAsia="Calibri" w:cstheme="minorHAnsi"/>
          <w:iCs/>
          <w:sz w:val="24"/>
          <w:szCs w:val="24"/>
          <w:lang w:bidi="en-US"/>
        </w:rPr>
      </w:pPr>
      <w:r w:rsidRPr="005A038D">
        <w:rPr>
          <w:rFonts w:ascii="Calibri" w:eastAsia="Calibri" w:cstheme="minorHAnsi"/>
          <w:iCs/>
          <w:sz w:val="24"/>
          <w:szCs w:val="24"/>
          <w:lang w:bidi="en-US"/>
        </w:rPr>
        <w:t xml:space="preserve">The fact was that the case involved a conflict between Google Inc. and CNIL (the French DPA) with regards to the scale of de-referencing that should be provided. In 2015, CNIL warned Google that it needs to implement the removal of links to all its search engine worldwide. Google was not willing to comply and instead continued to restrict its de-referencing of links only to search results made using the versions of its search engines with domain extensions in the EU and EFTA, as well as the use of geo-blocking an option that allows the links not even to appear in search results made even in the versions used in France. Non-compliance was met by a non-financial penalty of EUR 100,000 on Google by CNIL. Google subsequently addressed the Conseil </w:t>
      </w:r>
      <w:proofErr w:type="spellStart"/>
      <w:r w:rsidRPr="005A038D">
        <w:rPr>
          <w:rFonts w:ascii="Calibri" w:eastAsia="Calibri" w:cstheme="minorHAnsi"/>
          <w:iCs/>
          <w:sz w:val="24"/>
          <w:szCs w:val="24"/>
          <w:lang w:bidi="en-US"/>
        </w:rPr>
        <w:t>d’État</w:t>
      </w:r>
      <w:proofErr w:type="spellEnd"/>
      <w:r w:rsidRPr="005A038D">
        <w:rPr>
          <w:rFonts w:ascii="Calibri" w:eastAsia="Calibri" w:cstheme="minorHAnsi"/>
          <w:iCs/>
          <w:sz w:val="24"/>
          <w:szCs w:val="24"/>
          <w:lang w:bidi="en-US"/>
        </w:rPr>
        <w:t xml:space="preserve"> with the request of overturning the fine. Observing that there were a number of substantial challenges over the interpretation of the directive the Conseil </w:t>
      </w:r>
      <w:proofErr w:type="spellStart"/>
      <w:r w:rsidRPr="005A038D">
        <w:rPr>
          <w:rFonts w:ascii="Calibri" w:eastAsia="Calibri" w:cstheme="minorHAnsi"/>
          <w:iCs/>
          <w:sz w:val="24"/>
          <w:szCs w:val="24"/>
          <w:lang w:bidi="en-US"/>
        </w:rPr>
        <w:t>d’État</w:t>
      </w:r>
      <w:proofErr w:type="spellEnd"/>
      <w:r w:rsidRPr="005A038D">
        <w:rPr>
          <w:rFonts w:ascii="Calibri" w:eastAsia="Calibri" w:cstheme="minorHAnsi"/>
          <w:iCs/>
          <w:sz w:val="24"/>
          <w:szCs w:val="24"/>
          <w:lang w:bidi="en-US"/>
        </w:rPr>
        <w:t xml:space="preserve"> then made a referral to the Court of Justice to a preliminary ruling on the breadth of application of Articles 12(b) and 14(a) of the Directive. The Directive was applicable in the legal framework that was used to govern privacy and personal-data protection in the EU in the dispute involving Google and CNIL. The right to be forgotten, specifically, is based on Art. 12(b) that secured every data subject the right to receive erasure, rectification or blocking of processed data which is not in accordance with the Directive, especially since the data is incomplete or inaccurate. The right was also formed based on Art. 14(a) that gave data subjects the right to oppose the processing of the information about him or her on the basis of strong legitimate reasons, with the exception of the other legislative regulations of the country. The right to be forgotten is enshrined in the new EU data protection regime into Art. 17 of the GDPR which provides the right to erasure of personal data to an individual as well as imposes on data controllers the duty to erase personal data, provided it satisfies specific criteria. As the GDPR replaced the Directive on 25 May 2018, the Court examined the case considering both the Directive and the GDPR in order to make sure that the decision will be useful to the court that has referred to the case.</w:t>
      </w:r>
    </w:p>
    <w:p w14:paraId="2C48F9AE" w14:textId="77777777" w:rsidR="005A038D" w:rsidRPr="005A038D" w:rsidRDefault="005A038D" w:rsidP="005A038D">
      <w:pPr>
        <w:jc w:val="both"/>
        <w:rPr>
          <w:rFonts w:ascii="Calibri" w:eastAsia="Calibri" w:cstheme="minorHAnsi"/>
          <w:b/>
          <w:iCs/>
          <w:sz w:val="24"/>
          <w:szCs w:val="24"/>
          <w:lang w:bidi="en-US"/>
        </w:rPr>
      </w:pPr>
      <w:r w:rsidRPr="005A038D">
        <w:rPr>
          <w:rFonts w:ascii="Calibri" w:eastAsia="Calibri" w:cstheme="minorHAnsi"/>
          <w:b/>
          <w:iCs/>
          <w:sz w:val="24"/>
          <w:szCs w:val="24"/>
          <w:lang w:bidi="en-US"/>
        </w:rPr>
        <w:t>COURT DECISION OF CASE GOOGLE V. CNIL:</w:t>
      </w:r>
    </w:p>
    <w:p w14:paraId="069F5CE2" w14:textId="77777777" w:rsidR="005A038D" w:rsidRPr="005A038D" w:rsidRDefault="005A038D" w:rsidP="005A038D">
      <w:pPr>
        <w:jc w:val="both"/>
        <w:rPr>
          <w:rFonts w:ascii="Calibri" w:eastAsia="Calibri" w:cstheme="minorHAnsi"/>
          <w:iCs/>
          <w:sz w:val="24"/>
          <w:szCs w:val="24"/>
          <w:lang w:bidi="en-US"/>
        </w:rPr>
      </w:pPr>
      <w:r w:rsidRPr="005A038D">
        <w:rPr>
          <w:rFonts w:ascii="Calibri" w:eastAsia="Calibri" w:cstheme="minorHAnsi"/>
          <w:iCs/>
          <w:sz w:val="24"/>
          <w:szCs w:val="24"/>
          <w:lang w:bidi="en-US"/>
        </w:rPr>
        <w:t xml:space="preserve">The issue that the Court dealt with was whether the EU law on data protection regarding de-referencing must be construed to imply that a search engine operator has to delete links on a global, EU, or a national scale. The process of de-referencing worldwide needs to be done by deleting links to all its search engines. A common policy on an EU-wide basis would mean that there are no ties on the versions that relate to all Member States. A de-referencing at the national level consists of the deletion of links in the version that relates to the Member State of residence of the individual making the request. Another issue that was resolved by the Court involved the use of geo-blocking in order to make sure that an internet user cannot, no matter what version of the search engine they are using, access the links in question. In the case involving Google, the Court ruled in favor of Google by stating that the operators of the search engines were not obligated under the EU law to delete the links on all the versions of its search engine on a global scale. To reinforce its claim the Court stated that the texts of the Directive and the GDPR did not show that the EU legislature had resolved to give the right to be forgotten a territorial scope beyond Member States nor did they provide that the search engine operators should have a de-referencing obligation of inserting non-EU national editions of its search engines. This decision even though contrary to the extraterritorial scope of the right to be forgotten, the Court stressed that the aim of the EU was to offer a high level of protection of personal data across the Union as it established an EU-wide applicability of the right. In this regard, it was determined that search engine operators must delete all the links on all the </w:t>
      </w:r>
      <w:r w:rsidRPr="005A038D">
        <w:rPr>
          <w:rFonts w:ascii="Calibri" w:eastAsia="Calibri" w:cstheme="minorHAnsi"/>
          <w:iCs/>
          <w:sz w:val="24"/>
          <w:szCs w:val="24"/>
          <w:lang w:bidi="en-US"/>
        </w:rPr>
        <w:lastRenderedPageBreak/>
        <w:t>versions in the EU irrespective of the origin of the request to de-reference in the EU. Besides this, the Court also concluded, without referring specifically to the geo-blocking method of Google in this particular instance, that search engine operators must complement the de-referencing by taking steps that will prevent or strongly discourage an internet user who is in the EU using a version of a search engine outside the EU to access de-listed links. It is also important to note that although the Court concluded that there was no requirement in the EU law to oblige the search engines operators to de-list the links, internationally, the ruling specifically authorizes national courts and DPAs to issue a de-referencing order, when justified, at the global level. The Court, in respect to the national authorities and DPAs, admitted that they are competent to weigh the rights to privacy and data protection with the freedom of the information in the light of the national standards of the protection of fundamental rights, referring to its Fransson and Meloni jurisprudence. Lastly, since the Court affirmed that there is an EU-wide application of the right to be forgotten, it also acknowledged that even on the EU level the outcome of the balancing of the opposing rights may not be the same across the Member States. In addition, it was believed that the GDPR allows exemptions and derogations that are required on the Member State level concerning journalistic purpose processing and artistic/literary expression. Interestingly, the Court also allowed the Member States a derogation of the necessary coordination mechanism in case of de-referencing at EU level. Within this urgency procedure a Member State may adopt immediate legal acts on its own soil unilaterally in exceptional cases to safeguard rights and freedoms of data subjects in case done within a limited time period that will not exceed three months.</w:t>
      </w:r>
    </w:p>
    <w:p w14:paraId="2ABB0752" w14:textId="77777777" w:rsidR="005A038D" w:rsidRPr="005A038D" w:rsidRDefault="005A038D" w:rsidP="005A038D">
      <w:pPr>
        <w:jc w:val="both"/>
        <w:rPr>
          <w:rFonts w:ascii="Calibri" w:eastAsia="Calibri" w:cstheme="minorHAnsi"/>
          <w:b/>
          <w:iCs/>
          <w:sz w:val="24"/>
          <w:szCs w:val="24"/>
          <w:lang w:bidi="en-US"/>
        </w:rPr>
      </w:pPr>
      <w:r w:rsidRPr="005A038D">
        <w:rPr>
          <w:rFonts w:ascii="Calibri" w:eastAsia="Calibri" w:cstheme="minorHAnsi"/>
          <w:b/>
          <w:iCs/>
          <w:sz w:val="24"/>
          <w:szCs w:val="24"/>
          <w:lang w:bidi="en-US"/>
        </w:rPr>
        <w:t>CONCLUSION:</w:t>
      </w:r>
    </w:p>
    <w:p w14:paraId="641497A0" w14:textId="77777777" w:rsidR="005A038D" w:rsidRPr="005A038D" w:rsidRDefault="005A038D" w:rsidP="005A038D">
      <w:pPr>
        <w:jc w:val="both"/>
        <w:rPr>
          <w:rFonts w:ascii="Calibri" w:eastAsia="Calibri" w:cstheme="minorHAnsi"/>
          <w:iCs/>
          <w:sz w:val="24"/>
          <w:szCs w:val="24"/>
          <w:lang w:bidi="en-US"/>
        </w:rPr>
      </w:pPr>
      <w:r w:rsidRPr="005A038D">
        <w:rPr>
          <w:rFonts w:ascii="Calibri" w:eastAsia="Calibri" w:cstheme="minorHAnsi"/>
          <w:iCs/>
          <w:sz w:val="24"/>
          <w:szCs w:val="24"/>
          <w:lang w:bidi="en-US"/>
        </w:rPr>
        <w:t>The Right to Be Forgotten has developed into a significant legal doctrine addressing the challenges posed by the enduring and expansive nature of digital information. The proliferation of online platforms and search engines has heightened concerns regarding privacy, dignity, and reputation, thereby reinforcing the need for robust personal data protection mechanisms. Anchored in fundamental human rights and firmly embedded within the European legal framework, particularly under the GDPR, this right seeks to restore individual control over digital identity. Nevertheless, its application remains inherently conditional and demands a careful, context-specific balancing with competing rights, most notably freedom of expression and the public’s right to information. Judicial developments, including the decision in Google v CNIL, underscore the legal and territorial complexities surrounding its enforcement. Ultimately, the Right to Be Forgotten represents an evolving normative response that must continue to adapt to technological advancements while safeguarding legal certainty, proportionality, and democratic values in the digital age.</w:t>
      </w:r>
    </w:p>
    <w:p w14:paraId="713760DB" w14:textId="77777777" w:rsidR="005A038D" w:rsidRPr="005A038D" w:rsidRDefault="005A038D" w:rsidP="005A038D">
      <w:pPr>
        <w:jc w:val="both"/>
        <w:rPr>
          <w:rFonts w:ascii="Calibri" w:eastAsia="Calibri" w:cstheme="minorHAnsi"/>
          <w:b/>
          <w:iCs/>
          <w:sz w:val="24"/>
          <w:szCs w:val="24"/>
          <w:u w:val="single"/>
          <w:lang w:bidi="en-US"/>
        </w:rPr>
      </w:pPr>
      <w:r w:rsidRPr="005A038D">
        <w:rPr>
          <w:rFonts w:ascii="Calibri" w:eastAsia="Calibri" w:cstheme="minorHAnsi"/>
          <w:b/>
          <w:iCs/>
          <w:sz w:val="24"/>
          <w:szCs w:val="24"/>
          <w:u w:val="single"/>
          <w:lang w:bidi="en-US"/>
        </w:rPr>
        <w:t>BIBLIOGRAPHY</w:t>
      </w:r>
    </w:p>
    <w:p w14:paraId="748B9FC6" w14:textId="77777777" w:rsidR="005A038D" w:rsidRPr="005A038D" w:rsidRDefault="005A038D" w:rsidP="005A038D">
      <w:pPr>
        <w:jc w:val="both"/>
        <w:rPr>
          <w:rFonts w:ascii="Calibri" w:eastAsia="Calibri" w:cstheme="minorHAnsi"/>
          <w:b/>
          <w:iCs/>
          <w:sz w:val="24"/>
          <w:szCs w:val="24"/>
          <w:lang w:bidi="en-US"/>
        </w:rPr>
      </w:pPr>
      <w:r w:rsidRPr="005A038D">
        <w:rPr>
          <w:rFonts w:ascii="Calibri" w:eastAsia="Calibri" w:cstheme="minorHAnsi"/>
          <w:b/>
          <w:iCs/>
          <w:sz w:val="24"/>
          <w:szCs w:val="24"/>
          <w:lang w:bidi="en-US"/>
        </w:rPr>
        <w:t>PRIMARY SOURCES</w:t>
      </w:r>
    </w:p>
    <w:p w14:paraId="2B7D76A0" w14:textId="77777777" w:rsidR="005A038D" w:rsidRPr="005A038D" w:rsidRDefault="005A038D" w:rsidP="005A038D">
      <w:pPr>
        <w:jc w:val="both"/>
        <w:rPr>
          <w:rFonts w:ascii="Calibri" w:eastAsia="Calibri" w:cstheme="minorHAnsi"/>
          <w:b/>
          <w:iCs/>
          <w:sz w:val="24"/>
          <w:szCs w:val="24"/>
          <w:lang w:bidi="en-US"/>
        </w:rPr>
      </w:pPr>
      <w:r w:rsidRPr="005A038D">
        <w:rPr>
          <w:rFonts w:ascii="Calibri" w:eastAsia="Calibri" w:cstheme="minorHAnsi"/>
          <w:b/>
          <w:iCs/>
          <w:sz w:val="24"/>
          <w:szCs w:val="24"/>
          <w:lang w:bidi="en-US"/>
        </w:rPr>
        <w:t>Legislation and International Instruments</w:t>
      </w:r>
    </w:p>
    <w:p w14:paraId="073CB02B" w14:textId="77777777" w:rsidR="005A038D" w:rsidRPr="005A038D" w:rsidRDefault="005A038D" w:rsidP="005A038D">
      <w:pPr>
        <w:numPr>
          <w:ilvl w:val="0"/>
          <w:numId w:val="34"/>
        </w:numPr>
        <w:jc w:val="both"/>
        <w:rPr>
          <w:rFonts w:ascii="Calibri" w:eastAsia="Calibri" w:cstheme="minorHAnsi"/>
          <w:iCs/>
          <w:sz w:val="24"/>
          <w:szCs w:val="24"/>
          <w:lang w:bidi="en-US"/>
        </w:rPr>
      </w:pPr>
      <w:r w:rsidRPr="005A038D">
        <w:rPr>
          <w:rFonts w:ascii="Calibri" w:eastAsia="Calibri" w:cstheme="minorHAnsi"/>
          <w:iCs/>
          <w:sz w:val="24"/>
          <w:szCs w:val="24"/>
          <w:lang w:bidi="en-US"/>
        </w:rPr>
        <w:t>Charter of Fundamental Rights of the European Union [2012] OJ C326/391</w:t>
      </w:r>
    </w:p>
    <w:p w14:paraId="3E3F2582" w14:textId="77777777" w:rsidR="005A038D" w:rsidRPr="005A038D" w:rsidRDefault="005A038D" w:rsidP="005A038D">
      <w:pPr>
        <w:numPr>
          <w:ilvl w:val="0"/>
          <w:numId w:val="34"/>
        </w:numPr>
        <w:jc w:val="both"/>
        <w:rPr>
          <w:rFonts w:ascii="Calibri" w:eastAsia="Calibri" w:cstheme="minorHAnsi"/>
          <w:iCs/>
          <w:sz w:val="24"/>
          <w:szCs w:val="24"/>
          <w:lang w:bidi="en-US"/>
        </w:rPr>
      </w:pPr>
      <w:r w:rsidRPr="005A038D">
        <w:rPr>
          <w:rFonts w:ascii="Calibri" w:eastAsia="Calibri" w:cstheme="minorHAnsi"/>
          <w:iCs/>
          <w:sz w:val="24"/>
          <w:szCs w:val="24"/>
          <w:lang w:bidi="en-US"/>
        </w:rPr>
        <w:t>Convention for the Protection of Human Rights and Fundamental Freedoms (European Convention on Human Rights, as amended) (ECHR, 1950)</w:t>
      </w:r>
    </w:p>
    <w:p w14:paraId="178EB56F" w14:textId="77777777" w:rsidR="005A038D" w:rsidRPr="005A038D" w:rsidRDefault="005A038D" w:rsidP="005A038D">
      <w:pPr>
        <w:numPr>
          <w:ilvl w:val="0"/>
          <w:numId w:val="34"/>
        </w:numPr>
        <w:jc w:val="both"/>
        <w:rPr>
          <w:rFonts w:ascii="Calibri" w:eastAsia="Calibri" w:cstheme="minorHAnsi"/>
          <w:iCs/>
          <w:sz w:val="24"/>
          <w:szCs w:val="24"/>
          <w:lang w:bidi="en-US"/>
        </w:rPr>
      </w:pPr>
      <w:r w:rsidRPr="005A038D">
        <w:rPr>
          <w:rFonts w:ascii="Calibri" w:eastAsia="Calibri" w:cstheme="minorHAnsi"/>
          <w:iCs/>
          <w:sz w:val="24"/>
          <w:szCs w:val="24"/>
          <w:lang w:bidi="en-US"/>
        </w:rPr>
        <w:t>General Data Protection Regulation (EU) 2016/679</w:t>
      </w:r>
    </w:p>
    <w:p w14:paraId="58D3288F" w14:textId="77777777" w:rsidR="005A038D" w:rsidRPr="005A038D" w:rsidRDefault="005A038D" w:rsidP="005A038D">
      <w:pPr>
        <w:numPr>
          <w:ilvl w:val="0"/>
          <w:numId w:val="34"/>
        </w:numPr>
        <w:jc w:val="both"/>
        <w:rPr>
          <w:rFonts w:ascii="Calibri" w:eastAsia="Calibri" w:cstheme="minorHAnsi"/>
          <w:iCs/>
          <w:sz w:val="24"/>
          <w:szCs w:val="24"/>
          <w:lang w:bidi="en-US"/>
        </w:rPr>
      </w:pPr>
      <w:r w:rsidRPr="005A038D">
        <w:rPr>
          <w:rFonts w:ascii="Calibri" w:eastAsia="Calibri" w:cstheme="minorHAnsi"/>
          <w:iCs/>
          <w:sz w:val="24"/>
          <w:szCs w:val="24"/>
          <w:lang w:bidi="en-US"/>
        </w:rPr>
        <w:t>International Covenant on Civil and Political Rights (ICCPR) 1966</w:t>
      </w:r>
    </w:p>
    <w:p w14:paraId="37C7C97F" w14:textId="77777777" w:rsidR="005A038D" w:rsidRPr="005A038D" w:rsidRDefault="005A038D" w:rsidP="005A038D">
      <w:pPr>
        <w:numPr>
          <w:ilvl w:val="0"/>
          <w:numId w:val="34"/>
        </w:numPr>
        <w:jc w:val="both"/>
        <w:rPr>
          <w:rFonts w:ascii="Calibri" w:eastAsia="Calibri" w:cstheme="minorHAnsi"/>
          <w:iCs/>
          <w:sz w:val="24"/>
          <w:szCs w:val="24"/>
          <w:lang w:bidi="en-US"/>
        </w:rPr>
      </w:pPr>
      <w:r w:rsidRPr="005A038D">
        <w:rPr>
          <w:rFonts w:ascii="Calibri" w:eastAsia="Calibri" w:cstheme="minorHAnsi"/>
          <w:iCs/>
          <w:sz w:val="24"/>
          <w:szCs w:val="24"/>
          <w:lang w:bidi="en-US"/>
        </w:rPr>
        <w:t>Universal Declaration of Human Rights (UDHR) 1948</w:t>
      </w:r>
    </w:p>
    <w:p w14:paraId="0689D4EC" w14:textId="77777777" w:rsidR="005A038D" w:rsidRPr="005A038D" w:rsidRDefault="005A038D" w:rsidP="005A038D">
      <w:pPr>
        <w:jc w:val="both"/>
        <w:rPr>
          <w:rFonts w:ascii="Calibri" w:eastAsia="Calibri" w:cstheme="minorHAnsi"/>
          <w:b/>
          <w:iCs/>
          <w:sz w:val="24"/>
          <w:szCs w:val="24"/>
          <w:lang w:bidi="en-US"/>
        </w:rPr>
      </w:pPr>
      <w:r w:rsidRPr="005A038D">
        <w:rPr>
          <w:rFonts w:ascii="Calibri" w:eastAsia="Calibri" w:cstheme="minorHAnsi"/>
          <w:b/>
          <w:iCs/>
          <w:sz w:val="24"/>
          <w:szCs w:val="24"/>
          <w:lang w:bidi="en-US"/>
        </w:rPr>
        <w:t>EU Directives and Regulations</w:t>
      </w:r>
    </w:p>
    <w:p w14:paraId="70BA15A8" w14:textId="77777777" w:rsidR="005A038D" w:rsidRPr="005A038D" w:rsidRDefault="005A038D" w:rsidP="005A038D">
      <w:pPr>
        <w:numPr>
          <w:ilvl w:val="0"/>
          <w:numId w:val="35"/>
        </w:numPr>
        <w:jc w:val="both"/>
        <w:rPr>
          <w:rFonts w:ascii="Calibri" w:eastAsia="Calibri" w:cstheme="minorHAnsi"/>
          <w:iCs/>
          <w:sz w:val="24"/>
          <w:szCs w:val="24"/>
          <w:lang w:bidi="en-US"/>
        </w:rPr>
      </w:pPr>
      <w:r w:rsidRPr="005A038D">
        <w:rPr>
          <w:rFonts w:ascii="Calibri" w:eastAsia="Calibri" w:cstheme="minorHAnsi"/>
          <w:iCs/>
          <w:sz w:val="24"/>
          <w:szCs w:val="24"/>
          <w:lang w:bidi="en-US"/>
        </w:rPr>
        <w:lastRenderedPageBreak/>
        <w:t>Directive 95/46/EC of the European Parliament and of the Council on the protection of individuals with regard to the processing of personal data and on the free movement of such data [1995] OJ L281/31</w:t>
      </w:r>
    </w:p>
    <w:p w14:paraId="2DDDC984" w14:textId="77777777" w:rsidR="005A038D" w:rsidRPr="005A038D" w:rsidRDefault="005A038D" w:rsidP="005A038D">
      <w:pPr>
        <w:jc w:val="both"/>
        <w:rPr>
          <w:rFonts w:ascii="Calibri" w:eastAsia="Calibri" w:cstheme="minorHAnsi"/>
          <w:b/>
          <w:iCs/>
          <w:sz w:val="24"/>
          <w:szCs w:val="24"/>
          <w:lang w:bidi="en-US"/>
        </w:rPr>
      </w:pPr>
      <w:r w:rsidRPr="005A038D">
        <w:rPr>
          <w:rFonts w:ascii="Calibri" w:eastAsia="Calibri" w:cstheme="minorHAnsi"/>
          <w:b/>
          <w:iCs/>
          <w:sz w:val="24"/>
          <w:szCs w:val="24"/>
          <w:lang w:bidi="en-US"/>
        </w:rPr>
        <w:t>Case Law</w:t>
      </w:r>
    </w:p>
    <w:p w14:paraId="30888D9E" w14:textId="23875F53" w:rsidR="005A038D" w:rsidRPr="005A038D" w:rsidRDefault="005A038D" w:rsidP="005A038D">
      <w:pPr>
        <w:numPr>
          <w:ilvl w:val="0"/>
          <w:numId w:val="35"/>
        </w:numPr>
        <w:jc w:val="both"/>
        <w:rPr>
          <w:rFonts w:ascii="Calibri" w:eastAsia="Calibri" w:cstheme="minorHAnsi"/>
          <w:iCs/>
          <w:sz w:val="24"/>
          <w:szCs w:val="24"/>
          <w:lang w:bidi="en-US"/>
        </w:rPr>
      </w:pPr>
      <w:r w:rsidRPr="005A038D">
        <w:rPr>
          <w:rFonts w:ascii="Calibri" w:eastAsia="Calibri" w:cstheme="minorHAnsi"/>
          <w:i/>
          <w:iCs/>
          <w:sz w:val="24"/>
          <w:szCs w:val="24"/>
          <w:lang w:bidi="en-US"/>
        </w:rPr>
        <w:t xml:space="preserve">Google Spain SL and Google Inc v Agencia Española de </w:t>
      </w:r>
      <w:proofErr w:type="spellStart"/>
      <w:r w:rsidRPr="005A038D">
        <w:rPr>
          <w:rFonts w:ascii="Calibri" w:eastAsia="Calibri" w:cstheme="minorHAnsi"/>
          <w:i/>
          <w:iCs/>
          <w:sz w:val="24"/>
          <w:szCs w:val="24"/>
          <w:lang w:bidi="en-US"/>
        </w:rPr>
        <w:t>Protección</w:t>
      </w:r>
      <w:proofErr w:type="spellEnd"/>
      <w:r w:rsidRPr="005A038D">
        <w:rPr>
          <w:rFonts w:ascii="Calibri" w:eastAsia="Calibri" w:cstheme="minorHAnsi"/>
          <w:i/>
          <w:iCs/>
          <w:sz w:val="24"/>
          <w:szCs w:val="24"/>
          <w:lang w:bidi="en-US"/>
        </w:rPr>
        <w:t xml:space="preserve"> de Datos (AEPD) and Mario Costeja González</w:t>
      </w:r>
      <w:r w:rsidRPr="005A038D">
        <w:rPr>
          <w:rFonts w:ascii="Calibri" w:eastAsia="Calibri" w:cstheme="minorHAnsi"/>
          <w:iCs/>
          <w:sz w:val="24"/>
          <w:szCs w:val="24"/>
          <w:lang w:bidi="en-US"/>
        </w:rPr>
        <w:t xml:space="preserve"> (C-131/12) [2014] ECLI:EU:</w:t>
      </w:r>
      <w:r w:rsidR="0010625E" w:rsidRPr="005A038D">
        <w:rPr>
          <w:rFonts w:ascii="Calibri" w:eastAsia="Calibri" w:cstheme="minorHAnsi"/>
          <w:iCs/>
          <w:sz w:val="24"/>
          <w:szCs w:val="24"/>
          <w:lang w:bidi="en-US"/>
        </w:rPr>
        <w:t>C: 2014:317</w:t>
      </w:r>
    </w:p>
    <w:p w14:paraId="01ADB6E0" w14:textId="20B4B9B7" w:rsidR="005A038D" w:rsidRPr="005A038D" w:rsidRDefault="005A038D" w:rsidP="005A038D">
      <w:pPr>
        <w:numPr>
          <w:ilvl w:val="0"/>
          <w:numId w:val="35"/>
        </w:numPr>
        <w:jc w:val="both"/>
        <w:rPr>
          <w:rFonts w:ascii="Calibri" w:eastAsia="Calibri" w:cstheme="minorHAnsi"/>
          <w:iCs/>
          <w:sz w:val="24"/>
          <w:szCs w:val="24"/>
          <w:lang w:bidi="en-US"/>
        </w:rPr>
      </w:pPr>
      <w:r w:rsidRPr="005A038D">
        <w:rPr>
          <w:rFonts w:ascii="Calibri" w:eastAsia="Calibri" w:cstheme="minorHAnsi"/>
          <w:i/>
          <w:iCs/>
          <w:sz w:val="24"/>
          <w:szCs w:val="24"/>
          <w:lang w:bidi="en-US"/>
        </w:rPr>
        <w:t xml:space="preserve">Google LLC v Commission </w:t>
      </w:r>
      <w:proofErr w:type="spellStart"/>
      <w:r w:rsidRPr="005A038D">
        <w:rPr>
          <w:rFonts w:ascii="Calibri" w:eastAsia="Calibri" w:cstheme="minorHAnsi"/>
          <w:i/>
          <w:iCs/>
          <w:sz w:val="24"/>
          <w:szCs w:val="24"/>
          <w:lang w:bidi="en-US"/>
        </w:rPr>
        <w:t>nationale</w:t>
      </w:r>
      <w:proofErr w:type="spellEnd"/>
      <w:r w:rsidRPr="005A038D">
        <w:rPr>
          <w:rFonts w:ascii="Calibri" w:eastAsia="Calibri" w:cstheme="minorHAnsi"/>
          <w:i/>
          <w:iCs/>
          <w:sz w:val="24"/>
          <w:szCs w:val="24"/>
          <w:lang w:bidi="en-US"/>
        </w:rPr>
        <w:t xml:space="preserve"> de </w:t>
      </w:r>
      <w:proofErr w:type="spellStart"/>
      <w:r w:rsidRPr="005A038D">
        <w:rPr>
          <w:rFonts w:ascii="Calibri" w:eastAsia="Calibri" w:cstheme="minorHAnsi"/>
          <w:i/>
          <w:iCs/>
          <w:sz w:val="24"/>
          <w:szCs w:val="24"/>
          <w:lang w:bidi="en-US"/>
        </w:rPr>
        <w:t>l’informatique</w:t>
      </w:r>
      <w:proofErr w:type="spellEnd"/>
      <w:r w:rsidRPr="005A038D">
        <w:rPr>
          <w:rFonts w:ascii="Calibri" w:eastAsia="Calibri" w:cstheme="minorHAnsi"/>
          <w:i/>
          <w:iCs/>
          <w:sz w:val="24"/>
          <w:szCs w:val="24"/>
          <w:lang w:bidi="en-US"/>
        </w:rPr>
        <w:t xml:space="preserve"> et des </w:t>
      </w:r>
      <w:proofErr w:type="spellStart"/>
      <w:r w:rsidRPr="005A038D">
        <w:rPr>
          <w:rFonts w:ascii="Calibri" w:eastAsia="Calibri" w:cstheme="minorHAnsi"/>
          <w:i/>
          <w:iCs/>
          <w:sz w:val="24"/>
          <w:szCs w:val="24"/>
          <w:lang w:bidi="en-US"/>
        </w:rPr>
        <w:t>libertés</w:t>
      </w:r>
      <w:proofErr w:type="spellEnd"/>
      <w:r w:rsidRPr="005A038D">
        <w:rPr>
          <w:rFonts w:ascii="Calibri" w:eastAsia="Calibri" w:cstheme="minorHAnsi"/>
          <w:i/>
          <w:iCs/>
          <w:sz w:val="24"/>
          <w:szCs w:val="24"/>
          <w:lang w:bidi="en-US"/>
        </w:rPr>
        <w:t xml:space="preserve"> (CNIL)</w:t>
      </w:r>
      <w:r w:rsidRPr="005A038D">
        <w:rPr>
          <w:rFonts w:ascii="Calibri" w:eastAsia="Calibri" w:cstheme="minorHAnsi"/>
          <w:iCs/>
          <w:sz w:val="24"/>
          <w:szCs w:val="24"/>
          <w:lang w:bidi="en-US"/>
        </w:rPr>
        <w:t xml:space="preserve"> (C-507/17) [2019] ECLI:EU:C: 2019:772</w:t>
      </w:r>
    </w:p>
    <w:p w14:paraId="004D6600" w14:textId="77777777" w:rsidR="005A038D" w:rsidRPr="005A038D" w:rsidRDefault="005A038D" w:rsidP="005A038D">
      <w:pPr>
        <w:jc w:val="both"/>
        <w:rPr>
          <w:rFonts w:ascii="Calibri" w:eastAsia="Calibri" w:cstheme="minorHAnsi"/>
          <w:b/>
          <w:iCs/>
          <w:sz w:val="24"/>
          <w:szCs w:val="24"/>
          <w:lang w:bidi="en-US"/>
        </w:rPr>
      </w:pPr>
      <w:r w:rsidRPr="005A038D">
        <w:rPr>
          <w:rFonts w:ascii="Calibri" w:eastAsia="Calibri" w:cstheme="minorHAnsi"/>
          <w:b/>
          <w:iCs/>
          <w:sz w:val="24"/>
          <w:szCs w:val="24"/>
          <w:lang w:bidi="en-US"/>
        </w:rPr>
        <w:t xml:space="preserve">SECONDARY SOURCES </w:t>
      </w:r>
    </w:p>
    <w:p w14:paraId="344ED170" w14:textId="77777777" w:rsidR="005A038D" w:rsidRPr="005A038D" w:rsidRDefault="005A038D" w:rsidP="005A038D">
      <w:pPr>
        <w:jc w:val="both"/>
        <w:rPr>
          <w:rFonts w:ascii="Calibri" w:eastAsia="Calibri" w:cstheme="minorHAnsi"/>
          <w:b/>
          <w:iCs/>
          <w:sz w:val="24"/>
          <w:szCs w:val="24"/>
          <w:lang w:bidi="en-US"/>
        </w:rPr>
      </w:pPr>
      <w:r w:rsidRPr="005A038D">
        <w:rPr>
          <w:rFonts w:ascii="Calibri" w:eastAsia="Calibri" w:cstheme="minorHAnsi"/>
          <w:b/>
          <w:iCs/>
          <w:sz w:val="24"/>
          <w:szCs w:val="24"/>
          <w:lang w:bidi="en-US"/>
        </w:rPr>
        <w:t>Books and Journal Articles</w:t>
      </w:r>
    </w:p>
    <w:p w14:paraId="4EC59271" w14:textId="77777777" w:rsidR="005A038D" w:rsidRPr="005A038D" w:rsidRDefault="005A038D" w:rsidP="005A038D">
      <w:pPr>
        <w:numPr>
          <w:ilvl w:val="0"/>
          <w:numId w:val="36"/>
        </w:numPr>
        <w:jc w:val="both"/>
        <w:rPr>
          <w:rFonts w:ascii="Calibri" w:eastAsia="Calibri" w:cstheme="minorHAnsi"/>
          <w:iCs/>
          <w:sz w:val="24"/>
          <w:szCs w:val="24"/>
          <w:lang w:bidi="en-US"/>
        </w:rPr>
      </w:pPr>
      <w:r w:rsidRPr="005A038D">
        <w:rPr>
          <w:rFonts w:ascii="Calibri" w:eastAsia="Calibri" w:cstheme="minorHAnsi"/>
          <w:iCs/>
          <w:sz w:val="24"/>
          <w:szCs w:val="24"/>
          <w:lang w:bidi="en-US"/>
        </w:rPr>
        <w:t xml:space="preserve">Ausloos J, </w:t>
      </w:r>
      <w:r w:rsidRPr="005A038D">
        <w:rPr>
          <w:rFonts w:ascii="Calibri" w:eastAsia="Calibri" w:cstheme="minorHAnsi"/>
          <w:i/>
          <w:iCs/>
          <w:sz w:val="24"/>
          <w:szCs w:val="24"/>
          <w:lang w:bidi="en-US"/>
        </w:rPr>
        <w:t>The Right to Erasure in EU Data Protection Law</w:t>
      </w:r>
      <w:r w:rsidRPr="005A038D">
        <w:rPr>
          <w:rFonts w:ascii="Calibri" w:eastAsia="Calibri" w:cstheme="minorHAnsi"/>
          <w:iCs/>
          <w:sz w:val="24"/>
          <w:szCs w:val="24"/>
          <w:lang w:bidi="en-US"/>
        </w:rPr>
        <w:t xml:space="preserve"> (Oxford University Press 2020)</w:t>
      </w:r>
    </w:p>
    <w:p w14:paraId="0C8FE40D" w14:textId="77777777" w:rsidR="005A038D" w:rsidRPr="005A038D" w:rsidRDefault="005A038D" w:rsidP="005A038D">
      <w:pPr>
        <w:numPr>
          <w:ilvl w:val="0"/>
          <w:numId w:val="36"/>
        </w:numPr>
        <w:jc w:val="both"/>
        <w:rPr>
          <w:rFonts w:ascii="Calibri" w:eastAsia="Calibri" w:cstheme="minorHAnsi"/>
          <w:iCs/>
          <w:sz w:val="24"/>
          <w:szCs w:val="24"/>
          <w:lang w:bidi="en-US"/>
        </w:rPr>
      </w:pPr>
      <w:r w:rsidRPr="005A038D">
        <w:rPr>
          <w:rFonts w:ascii="Calibri" w:eastAsia="Calibri" w:cstheme="minorHAnsi"/>
          <w:iCs/>
          <w:sz w:val="24"/>
          <w:szCs w:val="24"/>
          <w:lang w:bidi="en-US"/>
        </w:rPr>
        <w:t>Bennett SC, ‘The Right to Be Forgotten: Reconciling EU and US Perspectives’ (2012) 30 Berkeley Journal of International Law 161</w:t>
      </w:r>
    </w:p>
    <w:p w14:paraId="072C88E3" w14:textId="77777777" w:rsidR="005A038D" w:rsidRPr="005A038D" w:rsidRDefault="005A038D" w:rsidP="005A038D">
      <w:pPr>
        <w:numPr>
          <w:ilvl w:val="0"/>
          <w:numId w:val="36"/>
        </w:numPr>
        <w:jc w:val="both"/>
        <w:rPr>
          <w:rFonts w:ascii="Calibri" w:eastAsia="Calibri" w:cstheme="minorHAnsi"/>
          <w:iCs/>
          <w:sz w:val="24"/>
          <w:szCs w:val="24"/>
          <w:lang w:bidi="en-US"/>
        </w:rPr>
      </w:pPr>
      <w:r w:rsidRPr="005A038D">
        <w:rPr>
          <w:rFonts w:ascii="Calibri" w:eastAsia="Calibri" w:cstheme="minorHAnsi"/>
          <w:iCs/>
          <w:sz w:val="24"/>
          <w:szCs w:val="24"/>
          <w:lang w:bidi="en-US"/>
        </w:rPr>
        <w:t xml:space="preserve">Kuner C, Bygrave LA and </w:t>
      </w:r>
      <w:proofErr w:type="spellStart"/>
      <w:r w:rsidRPr="005A038D">
        <w:rPr>
          <w:rFonts w:ascii="Calibri" w:eastAsia="Calibri" w:cstheme="minorHAnsi"/>
          <w:iCs/>
          <w:sz w:val="24"/>
          <w:szCs w:val="24"/>
          <w:lang w:bidi="en-US"/>
        </w:rPr>
        <w:t>Docksey</w:t>
      </w:r>
      <w:proofErr w:type="spellEnd"/>
      <w:r w:rsidRPr="005A038D">
        <w:rPr>
          <w:rFonts w:ascii="Calibri" w:eastAsia="Calibri" w:cstheme="minorHAnsi"/>
          <w:iCs/>
          <w:sz w:val="24"/>
          <w:szCs w:val="24"/>
          <w:lang w:bidi="en-US"/>
        </w:rPr>
        <w:t xml:space="preserve"> C (eds), </w:t>
      </w:r>
      <w:r w:rsidRPr="005A038D">
        <w:rPr>
          <w:rFonts w:ascii="Calibri" w:eastAsia="Calibri" w:cstheme="minorHAnsi"/>
          <w:i/>
          <w:iCs/>
          <w:sz w:val="24"/>
          <w:szCs w:val="24"/>
          <w:lang w:bidi="en-US"/>
        </w:rPr>
        <w:t>The EU General Data Protection Regulation (GDPR): A Commentary</w:t>
      </w:r>
      <w:r w:rsidRPr="005A038D">
        <w:rPr>
          <w:rFonts w:ascii="Calibri" w:eastAsia="Calibri" w:cstheme="minorHAnsi"/>
          <w:iCs/>
          <w:sz w:val="24"/>
          <w:szCs w:val="24"/>
          <w:lang w:bidi="en-US"/>
        </w:rPr>
        <w:t xml:space="preserve"> (Oxford University Press 2020)</w:t>
      </w:r>
    </w:p>
    <w:p w14:paraId="528C2EDA" w14:textId="77777777" w:rsidR="005A038D" w:rsidRPr="005A038D" w:rsidRDefault="005A038D" w:rsidP="005A038D">
      <w:pPr>
        <w:numPr>
          <w:ilvl w:val="0"/>
          <w:numId w:val="36"/>
        </w:numPr>
        <w:jc w:val="both"/>
        <w:rPr>
          <w:rFonts w:ascii="Calibri" w:eastAsia="Calibri" w:cstheme="minorHAnsi"/>
          <w:iCs/>
          <w:sz w:val="24"/>
          <w:szCs w:val="24"/>
          <w:lang w:bidi="en-US"/>
        </w:rPr>
      </w:pPr>
      <w:r w:rsidRPr="005A038D">
        <w:rPr>
          <w:rFonts w:ascii="Calibri" w:eastAsia="Calibri" w:cstheme="minorHAnsi"/>
          <w:iCs/>
          <w:sz w:val="24"/>
          <w:szCs w:val="24"/>
          <w:lang w:bidi="en-US"/>
        </w:rPr>
        <w:t>Rosen J, ‘The Right to Be Forgotten’ (2012) 64 Stanford Law Review Online 88</w:t>
      </w:r>
    </w:p>
    <w:p w14:paraId="66EE387C" w14:textId="77777777" w:rsidR="005A038D" w:rsidRPr="005A038D" w:rsidRDefault="005A038D" w:rsidP="005A038D">
      <w:pPr>
        <w:numPr>
          <w:ilvl w:val="0"/>
          <w:numId w:val="36"/>
        </w:numPr>
        <w:jc w:val="both"/>
        <w:rPr>
          <w:rFonts w:ascii="Calibri" w:eastAsia="Calibri" w:cstheme="minorHAnsi"/>
          <w:iCs/>
          <w:sz w:val="24"/>
          <w:szCs w:val="24"/>
          <w:lang w:bidi="en-US"/>
        </w:rPr>
      </w:pPr>
      <w:r w:rsidRPr="005A038D">
        <w:rPr>
          <w:rFonts w:ascii="Calibri" w:eastAsia="Calibri" w:cstheme="minorHAnsi"/>
          <w:iCs/>
          <w:sz w:val="24"/>
          <w:szCs w:val="24"/>
          <w:lang w:bidi="en-US"/>
        </w:rPr>
        <w:t>Sartor G, ‘The Right to Be Forgotten: Balancing Interests in the Flow of Information’ (2017) 21 International Journal of Human Rights 107</w:t>
      </w:r>
    </w:p>
    <w:p w14:paraId="5BF9DE56" w14:textId="77777777" w:rsidR="005A038D" w:rsidRPr="005A038D" w:rsidRDefault="005A038D" w:rsidP="005A038D">
      <w:pPr>
        <w:jc w:val="both"/>
        <w:rPr>
          <w:rFonts w:ascii="Calibri" w:eastAsia="Calibri" w:cstheme="minorHAnsi"/>
          <w:b/>
          <w:iCs/>
          <w:sz w:val="24"/>
          <w:szCs w:val="24"/>
          <w:lang w:bidi="en-US"/>
        </w:rPr>
      </w:pPr>
      <w:r w:rsidRPr="005A038D">
        <w:rPr>
          <w:rFonts w:ascii="Calibri" w:eastAsia="Calibri" w:cstheme="minorHAnsi"/>
          <w:b/>
          <w:iCs/>
          <w:sz w:val="24"/>
          <w:szCs w:val="24"/>
          <w:lang w:bidi="en-US"/>
        </w:rPr>
        <w:t>Reports and Official Documents</w:t>
      </w:r>
    </w:p>
    <w:p w14:paraId="1BD37BA9" w14:textId="064A0AEF" w:rsidR="005A038D" w:rsidRPr="005A038D" w:rsidRDefault="005A038D" w:rsidP="005A038D">
      <w:pPr>
        <w:numPr>
          <w:ilvl w:val="0"/>
          <w:numId w:val="37"/>
        </w:numPr>
        <w:jc w:val="both"/>
        <w:rPr>
          <w:rFonts w:ascii="Calibri" w:eastAsia="Calibri" w:cstheme="minorHAnsi"/>
          <w:i/>
          <w:iCs/>
          <w:sz w:val="24"/>
          <w:szCs w:val="24"/>
          <w:lang w:bidi="en-US"/>
        </w:rPr>
      </w:pPr>
      <w:r w:rsidRPr="005A038D">
        <w:rPr>
          <w:rFonts w:ascii="Calibri" w:eastAsia="Calibri" w:cstheme="minorHAnsi"/>
          <w:iCs/>
          <w:sz w:val="24"/>
          <w:szCs w:val="24"/>
          <w:lang w:bidi="en-US"/>
        </w:rPr>
        <w:t xml:space="preserve">Council of Europe, </w:t>
      </w:r>
      <w:r w:rsidRPr="005A038D">
        <w:rPr>
          <w:rFonts w:ascii="Calibri" w:eastAsia="Calibri" w:cstheme="minorHAnsi"/>
          <w:i/>
          <w:iCs/>
          <w:sz w:val="24"/>
          <w:szCs w:val="24"/>
          <w:lang w:bidi="en-US"/>
        </w:rPr>
        <w:t>Recommendation CM/Rec (2012)3 of the Committee of Ministers to Member States on the Protection of Human Rights with Regard to Search Engines</w:t>
      </w:r>
    </w:p>
    <w:p w14:paraId="1B3BC3E2" w14:textId="77777777" w:rsidR="005A038D" w:rsidRPr="005A038D" w:rsidRDefault="005A038D" w:rsidP="005A038D">
      <w:pPr>
        <w:numPr>
          <w:ilvl w:val="0"/>
          <w:numId w:val="37"/>
        </w:numPr>
        <w:jc w:val="both"/>
        <w:rPr>
          <w:rFonts w:ascii="Calibri" w:eastAsia="Calibri" w:cstheme="minorHAnsi"/>
          <w:iCs/>
          <w:sz w:val="24"/>
          <w:szCs w:val="24"/>
          <w:lang w:bidi="en-US"/>
        </w:rPr>
      </w:pPr>
      <w:r w:rsidRPr="005A038D">
        <w:rPr>
          <w:rFonts w:ascii="Calibri" w:eastAsia="Calibri" w:cstheme="minorHAnsi"/>
          <w:iCs/>
          <w:sz w:val="24"/>
          <w:szCs w:val="24"/>
          <w:lang w:bidi="en-US"/>
        </w:rPr>
        <w:t xml:space="preserve">European Commission, </w:t>
      </w:r>
      <w:r w:rsidRPr="005A038D">
        <w:rPr>
          <w:rFonts w:ascii="Calibri" w:eastAsia="Calibri" w:cstheme="minorHAnsi"/>
          <w:i/>
          <w:iCs/>
          <w:sz w:val="24"/>
          <w:szCs w:val="24"/>
          <w:lang w:bidi="en-US"/>
        </w:rPr>
        <w:t>Communication on Data Protection in the Digital Age</w:t>
      </w:r>
      <w:r w:rsidRPr="005A038D">
        <w:rPr>
          <w:rFonts w:ascii="Calibri" w:eastAsia="Calibri" w:cstheme="minorHAnsi"/>
          <w:iCs/>
          <w:sz w:val="24"/>
          <w:szCs w:val="24"/>
          <w:lang w:bidi="en-US"/>
        </w:rPr>
        <w:t xml:space="preserve"> COM (2010) 609 final</w:t>
      </w:r>
    </w:p>
    <w:p w14:paraId="5ED68580" w14:textId="77777777" w:rsidR="005A038D" w:rsidRPr="005A038D" w:rsidRDefault="005A038D" w:rsidP="005A038D">
      <w:pPr>
        <w:jc w:val="both"/>
        <w:rPr>
          <w:rFonts w:ascii="Calibri" w:eastAsia="Calibri" w:cstheme="minorHAnsi"/>
          <w:b/>
          <w:iCs/>
          <w:sz w:val="24"/>
          <w:szCs w:val="24"/>
          <w:lang w:bidi="en-US"/>
        </w:rPr>
      </w:pPr>
      <w:r w:rsidRPr="005A038D">
        <w:rPr>
          <w:rFonts w:ascii="Calibri" w:eastAsia="Calibri" w:cstheme="minorHAnsi"/>
          <w:b/>
          <w:iCs/>
          <w:sz w:val="24"/>
          <w:szCs w:val="24"/>
          <w:lang w:bidi="en-US"/>
        </w:rPr>
        <w:t>Comparative and National Legislation (Optional Section)</w:t>
      </w:r>
    </w:p>
    <w:p w14:paraId="66CC5584" w14:textId="77777777" w:rsidR="005A038D" w:rsidRPr="005A038D" w:rsidRDefault="005A038D" w:rsidP="005A038D">
      <w:pPr>
        <w:numPr>
          <w:ilvl w:val="0"/>
          <w:numId w:val="38"/>
        </w:numPr>
        <w:jc w:val="both"/>
        <w:rPr>
          <w:rFonts w:ascii="Calibri" w:eastAsia="Calibri" w:cstheme="minorHAnsi"/>
          <w:iCs/>
          <w:sz w:val="24"/>
          <w:szCs w:val="24"/>
          <w:lang w:bidi="en-US"/>
        </w:rPr>
      </w:pPr>
      <w:r w:rsidRPr="005A038D">
        <w:rPr>
          <w:rFonts w:ascii="Calibri" w:eastAsia="Calibri" w:cstheme="minorHAnsi"/>
          <w:iCs/>
          <w:sz w:val="24"/>
          <w:szCs w:val="24"/>
          <w:lang w:bidi="en-US"/>
        </w:rPr>
        <w:t>California Consumer Privacy Act 2018 (CCPA)</w:t>
      </w:r>
    </w:p>
    <w:p w14:paraId="47F996DF" w14:textId="77777777" w:rsidR="005A038D" w:rsidRPr="005A038D" w:rsidRDefault="005A038D" w:rsidP="005A038D">
      <w:pPr>
        <w:numPr>
          <w:ilvl w:val="0"/>
          <w:numId w:val="38"/>
        </w:numPr>
        <w:jc w:val="both"/>
        <w:rPr>
          <w:rFonts w:ascii="Calibri" w:eastAsia="Calibri" w:cstheme="minorHAnsi"/>
          <w:iCs/>
          <w:sz w:val="24"/>
          <w:szCs w:val="24"/>
          <w:lang w:bidi="en-US"/>
        </w:rPr>
      </w:pPr>
      <w:r w:rsidRPr="005A038D">
        <w:rPr>
          <w:rFonts w:ascii="Calibri" w:eastAsia="Calibri" w:cstheme="minorHAnsi"/>
          <w:iCs/>
          <w:sz w:val="24"/>
          <w:szCs w:val="24"/>
          <w:lang w:bidi="en-US"/>
        </w:rPr>
        <w:t>Personal Information Protection Act (South Korea)</w:t>
      </w:r>
    </w:p>
    <w:p w14:paraId="4D1DD4C2" w14:textId="77777777" w:rsidR="005A038D" w:rsidRPr="005A038D" w:rsidRDefault="005A038D" w:rsidP="005A038D">
      <w:pPr>
        <w:numPr>
          <w:ilvl w:val="0"/>
          <w:numId w:val="38"/>
        </w:numPr>
        <w:jc w:val="both"/>
        <w:rPr>
          <w:rFonts w:ascii="Calibri" w:eastAsia="Calibri" w:cstheme="minorHAnsi"/>
          <w:iCs/>
          <w:sz w:val="24"/>
          <w:szCs w:val="24"/>
          <w:lang w:bidi="en-US"/>
        </w:rPr>
      </w:pPr>
      <w:r w:rsidRPr="005A038D">
        <w:rPr>
          <w:rFonts w:ascii="Calibri" w:eastAsia="Calibri" w:cstheme="minorHAnsi"/>
          <w:iCs/>
          <w:sz w:val="24"/>
          <w:szCs w:val="24"/>
          <w:lang w:bidi="en-US"/>
        </w:rPr>
        <w:t>Act on the Protection of Personal Information (Japan)</w:t>
      </w:r>
    </w:p>
    <w:p w14:paraId="0C77F7F6" w14:textId="77777777" w:rsidR="005A038D" w:rsidRPr="005A038D" w:rsidRDefault="005A038D" w:rsidP="005A038D">
      <w:pPr>
        <w:jc w:val="both"/>
        <w:rPr>
          <w:rFonts w:ascii="Calibri" w:eastAsia="Calibri" w:cstheme="minorHAnsi"/>
          <w:iCs/>
          <w:sz w:val="24"/>
          <w:szCs w:val="24"/>
          <w:lang w:bidi="en-US"/>
        </w:rPr>
      </w:pPr>
    </w:p>
    <w:p w14:paraId="0319BDF4" w14:textId="3A7C5D97" w:rsidR="00717023" w:rsidRPr="00ED4FF1" w:rsidRDefault="00717023" w:rsidP="00DF7BDC">
      <w:pPr>
        <w:jc w:val="both"/>
        <w:rPr>
          <w:rFonts w:ascii="Calibri" w:eastAsia="Calibri" w:cstheme="minorHAnsi"/>
          <w:iCs/>
          <w:sz w:val="24"/>
          <w:szCs w:val="24"/>
          <w:lang w:bidi="en-US"/>
        </w:rPr>
      </w:pPr>
    </w:p>
    <w:sectPr w:rsidR="00717023" w:rsidRPr="00ED4FF1" w:rsidSect="00807207">
      <w:headerReference w:type="default" r:id="rId17"/>
      <w:footerReference w:type="default" r:id="rId18"/>
      <w:endnotePr>
        <w:numFmt w:val="decimal"/>
      </w:endnotePr>
      <w:pgSz w:w="11906" w:h="16838"/>
      <w:pgMar w:top="1440" w:right="1440" w:bottom="1440" w:left="1134" w:header="708" w:footer="708" w:gutter="0"/>
      <w:pgNumType w:start="138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FFBE6" w14:textId="77777777" w:rsidR="009F474D" w:rsidRDefault="009F474D" w:rsidP="003A1C72">
      <w:r>
        <w:separator/>
      </w:r>
    </w:p>
  </w:endnote>
  <w:endnote w:type="continuationSeparator" w:id="0">
    <w:p w14:paraId="135D84EC" w14:textId="77777777" w:rsidR="009F474D" w:rsidRDefault="009F474D" w:rsidP="003A1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roman"/>
    <w:notTrueType/>
    <w:pitch w:val="default"/>
  </w:font>
  <w:font w:name="Jameel Noori Nastaleeq">
    <w:altName w:val="Arial"/>
    <w:charset w:val="00"/>
    <w:family w:val="auto"/>
    <w:pitch w:val="variable"/>
    <w:sig w:usb0="80002007"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raditional Arabic">
    <w:altName w:val="Times New Roman"/>
    <w:charset w:val="B2"/>
    <w:family w:val="roman"/>
    <w:pitch w:val="variable"/>
    <w:sig w:usb0="00002003" w:usb1="80000000" w:usb2="00000008" w:usb3="00000000" w:csb0="00000041" w:csb1="00000000"/>
  </w:font>
  <w:font w:name="Andalus">
    <w:altName w:val="Arial"/>
    <w:charset w:val="00"/>
    <w:family w:val="roman"/>
    <w:pitch w:val="variable"/>
    <w:sig w:usb0="00002003" w:usb1="80000000" w:usb2="00000008" w:usb3="00000000" w:csb0="00000041" w:csb1="00000000"/>
  </w:font>
  <w:font w:name="Alvi Nastaleeq">
    <w:altName w:val="Arial"/>
    <w:charset w:val="00"/>
    <w:family w:val="auto"/>
    <w:pitch w:val="variable"/>
    <w:sig w:usb0="00000000" w:usb1="00000000" w:usb2="00000000" w:usb3="00000000" w:csb0="00000041" w:csb1="00000000"/>
  </w:font>
  <w:font w:name="Verdana">
    <w:panose1 w:val="020B0604030504040204"/>
    <w:charset w:val="00"/>
    <w:family w:val="swiss"/>
    <w:pitch w:val="variable"/>
    <w:sig w:usb0="A00006FF" w:usb1="4000205B" w:usb2="00000010" w:usb3="00000000" w:csb0="0000019F" w:csb1="00000000"/>
  </w:font>
  <w:font w:name="Al Qalam Quran Majeed Web">
    <w:altName w:val="Arial"/>
    <w:charset w:val="00"/>
    <w:family w:val="auto"/>
    <w:pitch w:val="variable"/>
    <w:sig w:usb0="00000000" w:usb1="00000000" w:usb2="00000000" w:usb3="00000000" w:csb0="00000041" w:csb1="00000000"/>
  </w:font>
  <w:font w:name="Bodoni M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0891620"/>
      <w:docPartObj>
        <w:docPartGallery w:val="Page Numbers (Bottom of Page)"/>
        <w:docPartUnique/>
      </w:docPartObj>
    </w:sdtPr>
    <w:sdtContent>
      <w:p w14:paraId="1B11ED9E" w14:textId="761C65CB" w:rsidR="00E22478" w:rsidRDefault="00E22478">
        <w:pPr>
          <w:pStyle w:val="Footer"/>
          <w:pBdr>
            <w:top w:val="single" w:sz="4" w:space="1" w:color="D9D9D9" w:themeColor="background1" w:themeShade="D9"/>
          </w:pBdr>
          <w:jc w:val="right"/>
        </w:pPr>
        <w:r>
          <w:fldChar w:fldCharType="begin"/>
        </w:r>
        <w:r>
          <w:instrText xml:space="preserve"> PAGE   \* MERGEFORMAT </w:instrText>
        </w:r>
        <w:r>
          <w:fldChar w:fldCharType="separate"/>
        </w:r>
        <w:r w:rsidR="00AF2CD3">
          <w:rPr>
            <w:noProof/>
          </w:rPr>
          <w:t>1381</w:t>
        </w:r>
        <w:r>
          <w:rPr>
            <w:noProof/>
          </w:rPr>
          <w:fldChar w:fldCharType="end"/>
        </w:r>
        <w:r>
          <w:t xml:space="preserve"> | </w:t>
        </w:r>
        <w:r>
          <w:rPr>
            <w:color w:val="7F7F7F" w:themeColor="background1" w:themeShade="7F"/>
            <w:spacing w:val="60"/>
          </w:rPr>
          <w:t>Page</w:t>
        </w:r>
      </w:p>
    </w:sdtContent>
  </w:sdt>
  <w:p w14:paraId="19D580C5" w14:textId="77777777" w:rsidR="00E22478" w:rsidRDefault="00E22478" w:rsidP="00745699">
    <w:pPr>
      <w:pStyle w:val="Footer"/>
      <w:pBdr>
        <w:top w:val="single" w:sz="4" w:space="1" w:color="D9D9D9" w:themeColor="background1" w:themeShade="D9"/>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E24FC" w14:textId="77777777" w:rsidR="009F474D" w:rsidRDefault="009F474D" w:rsidP="003A1C72">
      <w:r>
        <w:separator/>
      </w:r>
    </w:p>
  </w:footnote>
  <w:footnote w:type="continuationSeparator" w:id="0">
    <w:p w14:paraId="3665D262" w14:textId="77777777" w:rsidR="009F474D" w:rsidRDefault="009F474D" w:rsidP="003A1C72">
      <w:r>
        <w:continuationSeparator/>
      </w:r>
    </w:p>
  </w:footnote>
  <w:footnote w:id="1">
    <w:p w14:paraId="717057E7" w14:textId="77777777" w:rsidR="005A038D" w:rsidRDefault="005A038D" w:rsidP="005A038D">
      <w:pPr>
        <w:pStyle w:val="FootnoteText"/>
      </w:pPr>
      <w:r>
        <w:rPr>
          <w:rStyle w:val="FootnoteReference"/>
        </w:rPr>
        <w:footnoteRef/>
      </w:r>
      <w:r>
        <w:t xml:space="preserve"> Ignacio N Cofone, </w:t>
      </w:r>
      <w:r>
        <w:rPr>
          <w:rStyle w:val="Emphasis"/>
        </w:rPr>
        <w:t>The Right to Be Forgotten: A Canadian and Comparative Perspective</w:t>
      </w:r>
      <w:r>
        <w:t xml:space="preserve"> (1st edn, Routledge 2020).</w:t>
      </w:r>
    </w:p>
  </w:footnote>
  <w:footnote w:id="2">
    <w:p w14:paraId="7DE93A51" w14:textId="77777777" w:rsidR="005A038D" w:rsidRDefault="005A038D" w:rsidP="005A038D">
      <w:pPr>
        <w:pStyle w:val="FootnoteText"/>
      </w:pPr>
      <w:r>
        <w:rPr>
          <w:rStyle w:val="FootnoteReference"/>
        </w:rPr>
        <w:footnoteRef/>
      </w:r>
      <w:r>
        <w:t xml:space="preserve"> Jef Ausloos, ‘The “Right to be Forgotten” – Worth Remembering?’ (2012) 28(2) </w:t>
      </w:r>
      <w:r>
        <w:rPr>
          <w:rStyle w:val="Emphasis"/>
        </w:rPr>
        <w:t>Computer Law &amp; Security Review</w:t>
      </w:r>
      <w:r>
        <w:t xml:space="preserve"> 143–152.</w:t>
      </w:r>
    </w:p>
  </w:footnote>
  <w:footnote w:id="3">
    <w:p w14:paraId="776F29F0" w14:textId="77777777" w:rsidR="005A038D" w:rsidRDefault="005A038D" w:rsidP="005A038D">
      <w:pPr>
        <w:pStyle w:val="FootnoteText"/>
      </w:pPr>
      <w:r>
        <w:rPr>
          <w:rStyle w:val="FootnoteReference"/>
        </w:rPr>
        <w:footnoteRef/>
      </w:r>
      <w:r>
        <w:t xml:space="preserve"> Anita Marta Klimas, ‘The “Right to Be Forgotten” and the Right to Freedom of Expression and Information: Legal Problems on the Basis of the Judgment of the Supreme Administrative Court of 9 February 2023’ (2024) 2(1) </w:t>
      </w:r>
      <w:r>
        <w:rPr>
          <w:rStyle w:val="Emphasis"/>
        </w:rPr>
        <w:t>Central European Academy Law Review</w:t>
      </w:r>
      <w:r>
        <w:t>.</w:t>
      </w:r>
    </w:p>
  </w:footnote>
  <w:footnote w:id="4">
    <w:p w14:paraId="7EA8C768" w14:textId="77777777" w:rsidR="005A038D" w:rsidRDefault="005A038D" w:rsidP="005A038D">
      <w:pPr>
        <w:pStyle w:val="FootnoteText"/>
      </w:pPr>
      <w:r>
        <w:rPr>
          <w:rStyle w:val="FootnoteReference"/>
        </w:rPr>
        <w:footnoteRef/>
      </w:r>
      <w:r>
        <w:t xml:space="preserve"> Franz Werro (ed), </w:t>
      </w:r>
      <w:r>
        <w:rPr>
          <w:rStyle w:val="Emphasis"/>
        </w:rPr>
        <w:t>The Right to Be Forgotten: A Comparative Study of the Emergent Right’s Evolution and Application in Europe, the Americas, and Asia</w:t>
      </w:r>
      <w:r>
        <w:t xml:space="preserve"> (Springer 2020).</w:t>
      </w:r>
    </w:p>
  </w:footnote>
  <w:footnote w:id="5">
    <w:p w14:paraId="2BF6DE4A" w14:textId="77777777" w:rsidR="005A038D" w:rsidRDefault="005A038D" w:rsidP="005A038D">
      <w:pPr>
        <w:pStyle w:val="FootnoteText"/>
      </w:pPr>
      <w:r>
        <w:rPr>
          <w:rStyle w:val="FootnoteReference"/>
        </w:rPr>
        <w:footnoteRef/>
      </w:r>
      <w:r>
        <w:t xml:space="preserve"> </w:t>
      </w:r>
      <w:r>
        <w:rPr>
          <w:rStyle w:val="Strong"/>
        </w:rPr>
        <w:t xml:space="preserve">Maja </w:t>
      </w:r>
      <w:r>
        <w:rPr>
          <w:rStyle w:val="Strong"/>
        </w:rPr>
        <w:t>Ovčak Kos,</w:t>
      </w:r>
      <w:r>
        <w:t xml:space="preserve"> ‘The Right to be Forgotten and the Media’ </w:t>
      </w:r>
      <w:r>
        <w:rPr>
          <w:rStyle w:val="Emphasis"/>
        </w:rPr>
        <w:t>(2019)</w:t>
      </w:r>
      <w:r>
        <w:t xml:space="preserve"> </w:t>
      </w:r>
      <w:r>
        <w:rPr>
          <w:rStyle w:val="Strong"/>
        </w:rPr>
        <w:t>11(2)</w:t>
      </w:r>
      <w:r>
        <w:t xml:space="preserve"> </w:t>
      </w:r>
      <w:r>
        <w:rPr>
          <w:rStyle w:val="Emphasis"/>
        </w:rPr>
        <w:t>International School of Social and Business Studies Journal</w:t>
      </w:r>
      <w:r>
        <w:t>.</w:t>
      </w:r>
    </w:p>
  </w:footnote>
  <w:footnote w:id="6">
    <w:p w14:paraId="38BA79F3" w14:textId="77777777" w:rsidR="005A038D" w:rsidRDefault="005A038D" w:rsidP="005A038D">
      <w:pPr>
        <w:pStyle w:val="FootnoteText"/>
      </w:pPr>
      <w:r>
        <w:rPr>
          <w:rStyle w:val="FootnoteReference"/>
        </w:rPr>
        <w:footnoteRef/>
      </w:r>
      <w:r>
        <w:t xml:space="preserve"> Geraldine O M bah, ‘Data Privacy and the Right to Be Forgotten’ (2022) 16(2) </w:t>
      </w:r>
      <w:r>
        <w:rPr>
          <w:rStyle w:val="Emphasis"/>
        </w:rPr>
        <w:t>World Journal of Advanced Research and Reviews</w:t>
      </w:r>
      <w:r>
        <w:t xml:space="preserve"> 1216–1232.</w:t>
      </w:r>
    </w:p>
  </w:footnote>
  <w:footnote w:id="7">
    <w:p w14:paraId="64E53A8A" w14:textId="77777777" w:rsidR="005A038D" w:rsidRDefault="005A038D" w:rsidP="005A038D">
      <w:pPr>
        <w:pStyle w:val="FootnoteText"/>
      </w:pPr>
      <w:r>
        <w:rPr>
          <w:rStyle w:val="FootnoteReference"/>
        </w:rPr>
        <w:footnoteRef/>
      </w:r>
      <w:r>
        <w:t xml:space="preserve"> </w:t>
      </w:r>
      <w:r>
        <w:rPr>
          <w:rStyle w:val="Strong"/>
        </w:rPr>
        <w:t>Paul Bernal,</w:t>
      </w:r>
      <w:r>
        <w:t xml:space="preserve"> ‘A Right to Delete? Data Protection and Freedom of Expression’ (2012) 2(2) </w:t>
      </w:r>
      <w:r>
        <w:rPr>
          <w:rStyle w:val="Emphasis"/>
        </w:rPr>
        <w:t>International Data Privacy Law</w:t>
      </w:r>
      <w:r>
        <w:t xml:space="preserve"> 88.</w:t>
      </w:r>
    </w:p>
  </w:footnote>
  <w:footnote w:id="8">
    <w:p w14:paraId="4903A31D" w14:textId="77777777" w:rsidR="005A038D" w:rsidRDefault="005A038D" w:rsidP="005A038D">
      <w:pPr>
        <w:pStyle w:val="FootnoteText"/>
      </w:pPr>
      <w:r>
        <w:rPr>
          <w:rStyle w:val="FootnoteReference"/>
        </w:rPr>
        <w:footnoteRef/>
      </w:r>
      <w:r>
        <w:t xml:space="preserve"> </w:t>
      </w:r>
      <w:r>
        <w:rPr>
          <w:rStyle w:val="Strong"/>
        </w:rPr>
        <w:t>David Erdos,</w:t>
      </w:r>
      <w:r>
        <w:t xml:space="preserve"> ‘The Right to Be Forgotten and the New Archiving Public Interest’ (2015) 5(1) </w:t>
      </w:r>
      <w:r>
        <w:rPr>
          <w:rStyle w:val="Emphasis"/>
        </w:rPr>
        <w:t>International Data Privacy Law</w:t>
      </w:r>
      <w:r>
        <w:t xml:space="preserve"> 1.</w:t>
      </w:r>
    </w:p>
  </w:footnote>
  <w:footnote w:id="9">
    <w:p w14:paraId="2B95675A" w14:textId="77777777" w:rsidR="005A038D" w:rsidRDefault="005A038D" w:rsidP="005A038D">
      <w:pPr>
        <w:pStyle w:val="FootnoteText"/>
      </w:pPr>
      <w:r>
        <w:rPr>
          <w:rStyle w:val="FootnoteReference"/>
        </w:rPr>
        <w:footnoteRef/>
      </w:r>
      <w:r>
        <w:t xml:space="preserve"> D Zhang and others, ‘Right to be forgotten in the era of large language models: Implications, challenges, and solutions’ (2025) 5(3) </w:t>
      </w:r>
      <w:r>
        <w:rPr>
          <w:rStyle w:val="Emphasis"/>
        </w:rPr>
        <w:t>AI and Ethics</w:t>
      </w:r>
      <w:r>
        <w:t xml:space="preserve"> 2445.</w:t>
      </w:r>
    </w:p>
  </w:footnote>
  <w:footnote w:id="10">
    <w:p w14:paraId="1DAABD0B" w14:textId="77777777" w:rsidR="005A038D" w:rsidRDefault="005A038D" w:rsidP="005A038D">
      <w:pPr>
        <w:pStyle w:val="FootnoteText"/>
      </w:pPr>
      <w:r>
        <w:rPr>
          <w:rStyle w:val="FootnoteReference"/>
        </w:rPr>
        <w:footnoteRef/>
      </w:r>
      <w:r>
        <w:t xml:space="preserve"> Pollicino O and </w:t>
      </w:r>
      <w:r>
        <w:t xml:space="preserve">Bassini M, </w:t>
      </w:r>
      <w:r>
        <w:rPr>
          <w:rStyle w:val="Emphasis"/>
        </w:rPr>
        <w:t>Reconciling Right to be Forgotten and Freedom of Information in the Digital Age: Past and Future of Personal Data Protection in the EU</w:t>
      </w:r>
      <w:r>
        <w:t xml:space="preserve"> in </w:t>
      </w:r>
      <w:r>
        <w:rPr>
          <w:rStyle w:val="Emphasis"/>
        </w:rPr>
        <w:t>Diritto pubblico comparato ed europeo</w:t>
      </w:r>
      <w:r>
        <w:t xml:space="preserve"> (2014), 641–662.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0726A" w14:textId="6E46EDC1" w:rsidR="00E22478" w:rsidRPr="00414F95" w:rsidRDefault="00E22478" w:rsidP="00366B2F">
    <w:pPr>
      <w:pStyle w:val="Header"/>
      <w:rPr>
        <w:rFonts w:ascii="Bodoni MT" w:hAnsi="Bodoni MT"/>
        <w:sz w:val="24"/>
        <w:szCs w:val="24"/>
      </w:rPr>
    </w:pPr>
    <w:r w:rsidRPr="00E31CEE">
      <w:rPr>
        <w:rFonts w:ascii="Bodoni MT" w:hAnsi="Bodoni MT"/>
        <w:i/>
        <w:iCs/>
        <w:sz w:val="24"/>
        <w:szCs w:val="24"/>
      </w:rPr>
      <w:ptab w:relativeTo="margin" w:alignment="left" w:leader="none"/>
    </w:r>
    <w:r w:rsidRPr="00E31CEE">
      <w:rPr>
        <w:rFonts w:ascii="Bodoni MT" w:hAnsi="Bodoni MT"/>
        <w:i/>
        <w:iCs/>
        <w:sz w:val="24"/>
        <w:szCs w:val="24"/>
      </w:rPr>
      <w:ptab w:relativeTo="margin" w:alignment="left" w:leader="none"/>
    </w:r>
    <w:r>
      <w:rPr>
        <w:rFonts w:ascii="Bodoni MT" w:hAnsi="Bodoni MT"/>
        <w:i/>
        <w:iCs/>
        <w:sz w:val="24"/>
        <w:szCs w:val="24"/>
      </w:rPr>
      <w:t>Vol. 0</w:t>
    </w:r>
    <w:r w:rsidR="00AB0CC6">
      <w:rPr>
        <w:rFonts w:ascii="Bodoni MT" w:hAnsi="Bodoni MT"/>
        <w:i/>
        <w:iCs/>
        <w:sz w:val="24"/>
        <w:szCs w:val="24"/>
      </w:rPr>
      <w:t>5</w:t>
    </w:r>
    <w:r>
      <w:rPr>
        <w:rFonts w:ascii="Bodoni MT" w:hAnsi="Bodoni MT"/>
        <w:i/>
        <w:iCs/>
        <w:sz w:val="24"/>
        <w:szCs w:val="24"/>
      </w:rPr>
      <w:t xml:space="preserve"> No. 0</w:t>
    </w:r>
    <w:r w:rsidR="00725326">
      <w:rPr>
        <w:rFonts w:ascii="Bodoni MT" w:hAnsi="Bodoni MT"/>
        <w:i/>
        <w:iCs/>
        <w:sz w:val="24"/>
        <w:szCs w:val="24"/>
      </w:rPr>
      <w:t>2</w:t>
    </w:r>
    <w:r w:rsidRPr="00E31CEE">
      <w:rPr>
        <w:rFonts w:ascii="Bodoni MT" w:hAnsi="Bodoni MT"/>
        <w:i/>
        <w:iCs/>
        <w:sz w:val="24"/>
        <w:szCs w:val="24"/>
      </w:rPr>
      <w:t xml:space="preserve">. </w:t>
    </w:r>
    <w:r w:rsidR="00725326">
      <w:rPr>
        <w:rFonts w:ascii="Bodoni MT" w:hAnsi="Bodoni MT"/>
        <w:i/>
        <w:iCs/>
        <w:sz w:val="24"/>
        <w:szCs w:val="24"/>
      </w:rPr>
      <w:t>April</w:t>
    </w:r>
    <w:r w:rsidR="00B3269C">
      <w:rPr>
        <w:rFonts w:ascii="Bodoni MT" w:hAnsi="Bodoni MT"/>
        <w:i/>
        <w:iCs/>
        <w:sz w:val="24"/>
        <w:szCs w:val="24"/>
      </w:rPr>
      <w:t>-</w:t>
    </w:r>
    <w:r w:rsidR="00725326">
      <w:rPr>
        <w:rFonts w:ascii="Bodoni MT" w:hAnsi="Bodoni MT"/>
        <w:i/>
        <w:iCs/>
        <w:sz w:val="24"/>
        <w:szCs w:val="24"/>
      </w:rPr>
      <w:t>June</w:t>
    </w:r>
    <w:r w:rsidRPr="00E31CEE">
      <w:rPr>
        <w:rFonts w:ascii="Bodoni MT" w:hAnsi="Bodoni MT"/>
        <w:i/>
        <w:iCs/>
        <w:sz w:val="24"/>
        <w:szCs w:val="24"/>
      </w:rPr>
      <w:t xml:space="preserve"> 202</w:t>
    </w:r>
    <w:r w:rsidR="00AB0CC6">
      <w:rPr>
        <w:rFonts w:ascii="Bodoni MT" w:hAnsi="Bodoni MT"/>
        <w:i/>
        <w:iCs/>
        <w:sz w:val="24"/>
        <w:szCs w:val="24"/>
      </w:rPr>
      <w:t>6</w:t>
    </w:r>
    <w:r w:rsidRPr="00E31CEE">
      <w:rPr>
        <w:rFonts w:ascii="Bodoni MT" w:hAnsi="Bodoni MT"/>
        <w:i/>
        <w:iCs/>
        <w:sz w:val="24"/>
        <w:szCs w:val="24"/>
      </w:rPr>
      <w:tab/>
    </w:r>
    <w:r>
      <w:rPr>
        <w:rFonts w:ascii="Bodoni MT" w:hAnsi="Bodoni MT"/>
        <w:i/>
        <w:iCs/>
        <w:sz w:val="24"/>
        <w:szCs w:val="24"/>
      </w:rPr>
      <w:tab/>
      <w:t>Advance Social Science Archive</w:t>
    </w:r>
    <w:r w:rsidRPr="00E31CEE">
      <w:rPr>
        <w:rFonts w:ascii="Bodoni MT" w:hAnsi="Bodoni MT"/>
        <w:i/>
        <w:iCs/>
        <w:sz w:val="24"/>
        <w:szCs w:val="24"/>
      </w:rPr>
      <w:t xml:space="preserve"> Journal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35EB"/>
    <w:multiLevelType w:val="hybridMultilevel"/>
    <w:tmpl w:val="5A7E03C0"/>
    <w:lvl w:ilvl="0" w:tplc="34C49070">
      <w:start w:val="1"/>
      <w:numFmt w:val="bullet"/>
      <w:pStyle w:val="Numberingstyle"/>
      <w:lvlText w:val=""/>
      <w:lvlJc w:val="left"/>
      <w:pPr>
        <w:ind w:left="720" w:hanging="360"/>
      </w:pPr>
      <w:rPr>
        <w:rFonts w:ascii="Symbol" w:hAnsi="Symbol"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bidi="ur-PK"/>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95D06"/>
    <w:multiLevelType w:val="hybridMultilevel"/>
    <w:tmpl w:val="B9F0DE04"/>
    <w:lvl w:ilvl="0" w:tplc="DAB044B2">
      <w:start w:val="1"/>
      <w:numFmt w:val="decimal"/>
      <w:pStyle w:val="numbering123"/>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8A7A72"/>
    <w:multiLevelType w:val="hybridMultilevel"/>
    <w:tmpl w:val="7D12B44C"/>
    <w:lvl w:ilvl="0" w:tplc="8926F1C0">
      <w:start w:val="1"/>
      <w:numFmt w:val="decimal"/>
      <w:pStyle w:val="Numbering1230"/>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7D2BC3"/>
    <w:multiLevelType w:val="multilevel"/>
    <w:tmpl w:val="0EAE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C63E4"/>
    <w:multiLevelType w:val="multilevel"/>
    <w:tmpl w:val="D3666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BA4513"/>
    <w:multiLevelType w:val="hybridMultilevel"/>
    <w:tmpl w:val="4EE61B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07E7648"/>
    <w:multiLevelType w:val="hybridMultilevel"/>
    <w:tmpl w:val="FA2C1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5E33C1"/>
    <w:multiLevelType w:val="hybridMultilevel"/>
    <w:tmpl w:val="554A7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6C427C"/>
    <w:multiLevelType w:val="hybridMultilevel"/>
    <w:tmpl w:val="AFC49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7F38AB"/>
    <w:multiLevelType w:val="hybridMultilevel"/>
    <w:tmpl w:val="7F988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C64D04"/>
    <w:multiLevelType w:val="hybridMultilevel"/>
    <w:tmpl w:val="F768E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66002"/>
    <w:multiLevelType w:val="hybridMultilevel"/>
    <w:tmpl w:val="CFFEC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663EE0"/>
    <w:multiLevelType w:val="hybridMultilevel"/>
    <w:tmpl w:val="4C026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C44069"/>
    <w:multiLevelType w:val="hybridMultilevel"/>
    <w:tmpl w:val="F208A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43D71"/>
    <w:multiLevelType w:val="hybridMultilevel"/>
    <w:tmpl w:val="A8F41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A42F39"/>
    <w:multiLevelType w:val="hybridMultilevel"/>
    <w:tmpl w:val="B8D2D8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24F4EDE"/>
    <w:multiLevelType w:val="hybridMultilevel"/>
    <w:tmpl w:val="73422BB0"/>
    <w:lvl w:ilvl="0" w:tplc="449812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6314CA"/>
    <w:multiLevelType w:val="hybridMultilevel"/>
    <w:tmpl w:val="6E5E9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0E3E7A"/>
    <w:multiLevelType w:val="hybridMultilevel"/>
    <w:tmpl w:val="421EFB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D802733"/>
    <w:multiLevelType w:val="hybridMultilevel"/>
    <w:tmpl w:val="01DE0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4526D8"/>
    <w:multiLevelType w:val="hybridMultilevel"/>
    <w:tmpl w:val="D9701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C7B6F"/>
    <w:multiLevelType w:val="hybridMultilevel"/>
    <w:tmpl w:val="6540DF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56D1C1F"/>
    <w:multiLevelType w:val="hybridMultilevel"/>
    <w:tmpl w:val="434885C4"/>
    <w:lvl w:ilvl="0" w:tplc="D5EC48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923FCA"/>
    <w:multiLevelType w:val="hybridMultilevel"/>
    <w:tmpl w:val="A9E8CCF2"/>
    <w:lvl w:ilvl="0" w:tplc="C3728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5B4F10"/>
    <w:multiLevelType w:val="hybridMultilevel"/>
    <w:tmpl w:val="E1B0D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EC67D5"/>
    <w:multiLevelType w:val="hybridMultilevel"/>
    <w:tmpl w:val="0A9ECDA2"/>
    <w:lvl w:ilvl="0" w:tplc="69CE83E0">
      <w:start w:val="1"/>
      <w:numFmt w:val="decimal"/>
      <w:pStyle w:val="questionofchapter5bold"/>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F23248"/>
    <w:multiLevelType w:val="hybridMultilevel"/>
    <w:tmpl w:val="7638E094"/>
    <w:lvl w:ilvl="0" w:tplc="8F147E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C22A49"/>
    <w:multiLevelType w:val="hybridMultilevel"/>
    <w:tmpl w:val="F1C82E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17F111A"/>
    <w:multiLevelType w:val="hybridMultilevel"/>
    <w:tmpl w:val="2C2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785B82"/>
    <w:multiLevelType w:val="hybridMultilevel"/>
    <w:tmpl w:val="50A07964"/>
    <w:lvl w:ilvl="0" w:tplc="B4D61C7E">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0" w15:restartNumberingAfterBreak="0">
    <w:nsid w:val="661E6709"/>
    <w:multiLevelType w:val="hybridMultilevel"/>
    <w:tmpl w:val="297CF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B15FC2"/>
    <w:multiLevelType w:val="hybridMultilevel"/>
    <w:tmpl w:val="DDA6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C912E6"/>
    <w:multiLevelType w:val="hybridMultilevel"/>
    <w:tmpl w:val="8EFA8A2E"/>
    <w:lvl w:ilvl="0" w:tplc="7F4053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FE6E82"/>
    <w:multiLevelType w:val="hybridMultilevel"/>
    <w:tmpl w:val="8EFA7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6733E7"/>
    <w:multiLevelType w:val="hybridMultilevel"/>
    <w:tmpl w:val="BA169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9F5D73"/>
    <w:multiLevelType w:val="hybridMultilevel"/>
    <w:tmpl w:val="973E9190"/>
    <w:lvl w:ilvl="0" w:tplc="8A96121A">
      <w:start w:val="1"/>
      <w:numFmt w:val="bullet"/>
      <w:pStyle w:val="zelinumbering"/>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E804F93"/>
    <w:multiLevelType w:val="hybridMultilevel"/>
    <w:tmpl w:val="8AAA2EE6"/>
    <w:lvl w:ilvl="0" w:tplc="ACD856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1616483">
    <w:abstractNumId w:val="0"/>
  </w:num>
  <w:num w:numId="2" w16cid:durableId="1028406141">
    <w:abstractNumId w:val="1"/>
  </w:num>
  <w:num w:numId="3" w16cid:durableId="1876842357">
    <w:abstractNumId w:val="2"/>
  </w:num>
  <w:num w:numId="4" w16cid:durableId="1199315519">
    <w:abstractNumId w:val="35"/>
  </w:num>
  <w:num w:numId="5" w16cid:durableId="1887792186">
    <w:abstractNumId w:val="25"/>
  </w:num>
  <w:num w:numId="6" w16cid:durableId="2074426341">
    <w:abstractNumId w:val="30"/>
  </w:num>
  <w:num w:numId="7" w16cid:durableId="925311907">
    <w:abstractNumId w:val="15"/>
  </w:num>
  <w:num w:numId="8" w16cid:durableId="68062038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8792020">
    <w:abstractNumId w:val="29"/>
  </w:num>
  <w:num w:numId="10" w16cid:durableId="259876157">
    <w:abstractNumId w:val="34"/>
  </w:num>
  <w:num w:numId="11" w16cid:durableId="2245178">
    <w:abstractNumId w:val="33"/>
  </w:num>
  <w:num w:numId="12" w16cid:durableId="1262176600">
    <w:abstractNumId w:val="21"/>
  </w:num>
  <w:num w:numId="13" w16cid:durableId="691150169">
    <w:abstractNumId w:val="5"/>
  </w:num>
  <w:num w:numId="14" w16cid:durableId="1864660358">
    <w:abstractNumId w:val="27"/>
  </w:num>
  <w:num w:numId="15" w16cid:durableId="1467972782">
    <w:abstractNumId w:val="18"/>
  </w:num>
  <w:num w:numId="16" w16cid:durableId="341013650">
    <w:abstractNumId w:val="4"/>
  </w:num>
  <w:num w:numId="17" w16cid:durableId="1977027780">
    <w:abstractNumId w:val="8"/>
  </w:num>
  <w:num w:numId="18" w16cid:durableId="82842855">
    <w:abstractNumId w:val="6"/>
  </w:num>
  <w:num w:numId="19" w16cid:durableId="678460062">
    <w:abstractNumId w:val="24"/>
  </w:num>
  <w:num w:numId="20" w16cid:durableId="1351490487">
    <w:abstractNumId w:val="19"/>
  </w:num>
  <w:num w:numId="21" w16cid:durableId="757209772">
    <w:abstractNumId w:val="11"/>
  </w:num>
  <w:num w:numId="22" w16cid:durableId="1500653663">
    <w:abstractNumId w:val="32"/>
  </w:num>
  <w:num w:numId="23" w16cid:durableId="1204057157">
    <w:abstractNumId w:val="26"/>
  </w:num>
  <w:num w:numId="24" w16cid:durableId="189223755">
    <w:abstractNumId w:val="23"/>
  </w:num>
  <w:num w:numId="25" w16cid:durableId="146361543">
    <w:abstractNumId w:val="36"/>
  </w:num>
  <w:num w:numId="26" w16cid:durableId="1950771944">
    <w:abstractNumId w:val="16"/>
  </w:num>
  <w:num w:numId="27" w16cid:durableId="399715272">
    <w:abstractNumId w:val="10"/>
  </w:num>
  <w:num w:numId="28" w16cid:durableId="457844885">
    <w:abstractNumId w:val="12"/>
  </w:num>
  <w:num w:numId="29" w16cid:durableId="829908597">
    <w:abstractNumId w:val="20"/>
  </w:num>
  <w:num w:numId="30" w16cid:durableId="956907396">
    <w:abstractNumId w:val="13"/>
  </w:num>
  <w:num w:numId="31" w16cid:durableId="921380522">
    <w:abstractNumId w:val="22"/>
  </w:num>
  <w:num w:numId="32" w16cid:durableId="1788701286">
    <w:abstractNumId w:val="14"/>
  </w:num>
  <w:num w:numId="33" w16cid:durableId="586303805">
    <w:abstractNumId w:val="3"/>
  </w:num>
  <w:num w:numId="34" w16cid:durableId="228081955">
    <w:abstractNumId w:val="17"/>
  </w:num>
  <w:num w:numId="35" w16cid:durableId="1594320967">
    <w:abstractNumId w:val="28"/>
  </w:num>
  <w:num w:numId="36" w16cid:durableId="1450125951">
    <w:abstractNumId w:val="9"/>
  </w:num>
  <w:num w:numId="37" w16cid:durableId="2090542576">
    <w:abstractNumId w:val="7"/>
  </w:num>
  <w:num w:numId="38" w16cid:durableId="1893420278">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C72"/>
    <w:rsid w:val="000027AB"/>
    <w:rsid w:val="00003AEA"/>
    <w:rsid w:val="000065E5"/>
    <w:rsid w:val="00010987"/>
    <w:rsid w:val="000131CC"/>
    <w:rsid w:val="00014908"/>
    <w:rsid w:val="00020035"/>
    <w:rsid w:val="00020F91"/>
    <w:rsid w:val="00022858"/>
    <w:rsid w:val="0002402C"/>
    <w:rsid w:val="000241FB"/>
    <w:rsid w:val="00025318"/>
    <w:rsid w:val="000253D8"/>
    <w:rsid w:val="0002545A"/>
    <w:rsid w:val="00026BAA"/>
    <w:rsid w:val="00026DCC"/>
    <w:rsid w:val="00032BF7"/>
    <w:rsid w:val="00035362"/>
    <w:rsid w:val="00035938"/>
    <w:rsid w:val="00036099"/>
    <w:rsid w:val="00041EF7"/>
    <w:rsid w:val="00043EAE"/>
    <w:rsid w:val="00044178"/>
    <w:rsid w:val="00044669"/>
    <w:rsid w:val="00054C71"/>
    <w:rsid w:val="00054F16"/>
    <w:rsid w:val="00055704"/>
    <w:rsid w:val="000557D7"/>
    <w:rsid w:val="00055BFD"/>
    <w:rsid w:val="000566CB"/>
    <w:rsid w:val="00060DC6"/>
    <w:rsid w:val="00060FD5"/>
    <w:rsid w:val="0006178C"/>
    <w:rsid w:val="00062B14"/>
    <w:rsid w:val="00062BAC"/>
    <w:rsid w:val="00063D52"/>
    <w:rsid w:val="0006507B"/>
    <w:rsid w:val="00065AD9"/>
    <w:rsid w:val="00065FDC"/>
    <w:rsid w:val="000703E6"/>
    <w:rsid w:val="00070462"/>
    <w:rsid w:val="00073028"/>
    <w:rsid w:val="00073637"/>
    <w:rsid w:val="000756C7"/>
    <w:rsid w:val="000773EA"/>
    <w:rsid w:val="00080617"/>
    <w:rsid w:val="000806F1"/>
    <w:rsid w:val="00080F1A"/>
    <w:rsid w:val="0008330F"/>
    <w:rsid w:val="000833F4"/>
    <w:rsid w:val="00083CFC"/>
    <w:rsid w:val="000875D1"/>
    <w:rsid w:val="0009008B"/>
    <w:rsid w:val="00090095"/>
    <w:rsid w:val="00091004"/>
    <w:rsid w:val="00091971"/>
    <w:rsid w:val="00091AFA"/>
    <w:rsid w:val="00092DAB"/>
    <w:rsid w:val="0009406E"/>
    <w:rsid w:val="0009491B"/>
    <w:rsid w:val="00094FDF"/>
    <w:rsid w:val="000976F8"/>
    <w:rsid w:val="000A0BE8"/>
    <w:rsid w:val="000A25C6"/>
    <w:rsid w:val="000A4AE3"/>
    <w:rsid w:val="000A69A8"/>
    <w:rsid w:val="000A769D"/>
    <w:rsid w:val="000B11BF"/>
    <w:rsid w:val="000B1394"/>
    <w:rsid w:val="000B1CA7"/>
    <w:rsid w:val="000B4431"/>
    <w:rsid w:val="000B5822"/>
    <w:rsid w:val="000B58A3"/>
    <w:rsid w:val="000B6157"/>
    <w:rsid w:val="000B6784"/>
    <w:rsid w:val="000C0729"/>
    <w:rsid w:val="000C0F4A"/>
    <w:rsid w:val="000C418C"/>
    <w:rsid w:val="000C68F3"/>
    <w:rsid w:val="000C6F28"/>
    <w:rsid w:val="000D03F5"/>
    <w:rsid w:val="000D32D5"/>
    <w:rsid w:val="000D3912"/>
    <w:rsid w:val="000D451C"/>
    <w:rsid w:val="000D50E8"/>
    <w:rsid w:val="000D52B8"/>
    <w:rsid w:val="000D5F66"/>
    <w:rsid w:val="000D77E1"/>
    <w:rsid w:val="000E1521"/>
    <w:rsid w:val="000E23F3"/>
    <w:rsid w:val="000E256E"/>
    <w:rsid w:val="000E289B"/>
    <w:rsid w:val="000E396E"/>
    <w:rsid w:val="000E5E47"/>
    <w:rsid w:val="000F01D7"/>
    <w:rsid w:val="000F0754"/>
    <w:rsid w:val="000F3422"/>
    <w:rsid w:val="000F5808"/>
    <w:rsid w:val="000F5C3A"/>
    <w:rsid w:val="000F6629"/>
    <w:rsid w:val="000F75E0"/>
    <w:rsid w:val="000F77CA"/>
    <w:rsid w:val="00100422"/>
    <w:rsid w:val="00103A23"/>
    <w:rsid w:val="00104A4A"/>
    <w:rsid w:val="001052A0"/>
    <w:rsid w:val="001053B4"/>
    <w:rsid w:val="001053C2"/>
    <w:rsid w:val="0010625E"/>
    <w:rsid w:val="00110B1D"/>
    <w:rsid w:val="00110D91"/>
    <w:rsid w:val="00111080"/>
    <w:rsid w:val="001129D8"/>
    <w:rsid w:val="00113F79"/>
    <w:rsid w:val="00114951"/>
    <w:rsid w:val="00115BEB"/>
    <w:rsid w:val="00115E6A"/>
    <w:rsid w:val="00120D7A"/>
    <w:rsid w:val="00121C8C"/>
    <w:rsid w:val="00122607"/>
    <w:rsid w:val="00125116"/>
    <w:rsid w:val="00125241"/>
    <w:rsid w:val="001259AF"/>
    <w:rsid w:val="00126417"/>
    <w:rsid w:val="001279D8"/>
    <w:rsid w:val="00135393"/>
    <w:rsid w:val="00137B00"/>
    <w:rsid w:val="00140CA3"/>
    <w:rsid w:val="00143482"/>
    <w:rsid w:val="0014659B"/>
    <w:rsid w:val="0014732D"/>
    <w:rsid w:val="00150C92"/>
    <w:rsid w:val="00150D99"/>
    <w:rsid w:val="00152B76"/>
    <w:rsid w:val="00153891"/>
    <w:rsid w:val="00154B22"/>
    <w:rsid w:val="00154EFE"/>
    <w:rsid w:val="001557D1"/>
    <w:rsid w:val="0015739A"/>
    <w:rsid w:val="0016030A"/>
    <w:rsid w:val="00160316"/>
    <w:rsid w:val="00162BB4"/>
    <w:rsid w:val="00163D6A"/>
    <w:rsid w:val="00163E05"/>
    <w:rsid w:val="00164AB1"/>
    <w:rsid w:val="00164EE3"/>
    <w:rsid w:val="001665D2"/>
    <w:rsid w:val="00166685"/>
    <w:rsid w:val="00166879"/>
    <w:rsid w:val="00167BD2"/>
    <w:rsid w:val="00170908"/>
    <w:rsid w:val="0017201A"/>
    <w:rsid w:val="0017289F"/>
    <w:rsid w:val="00172903"/>
    <w:rsid w:val="00172ACF"/>
    <w:rsid w:val="00172F3A"/>
    <w:rsid w:val="0017373F"/>
    <w:rsid w:val="001737E4"/>
    <w:rsid w:val="00174F6A"/>
    <w:rsid w:val="001811EA"/>
    <w:rsid w:val="0018153A"/>
    <w:rsid w:val="0018687C"/>
    <w:rsid w:val="00186DFD"/>
    <w:rsid w:val="001908FC"/>
    <w:rsid w:val="00191302"/>
    <w:rsid w:val="00191792"/>
    <w:rsid w:val="00191B2F"/>
    <w:rsid w:val="0019300C"/>
    <w:rsid w:val="001942A7"/>
    <w:rsid w:val="00197E91"/>
    <w:rsid w:val="001A00D1"/>
    <w:rsid w:val="001A26E6"/>
    <w:rsid w:val="001A41BF"/>
    <w:rsid w:val="001A41F7"/>
    <w:rsid w:val="001A5BA0"/>
    <w:rsid w:val="001A710C"/>
    <w:rsid w:val="001B0AD6"/>
    <w:rsid w:val="001B1631"/>
    <w:rsid w:val="001B434D"/>
    <w:rsid w:val="001B66BF"/>
    <w:rsid w:val="001C08CA"/>
    <w:rsid w:val="001C09DB"/>
    <w:rsid w:val="001C1B6B"/>
    <w:rsid w:val="001C2399"/>
    <w:rsid w:val="001C495D"/>
    <w:rsid w:val="001C5826"/>
    <w:rsid w:val="001C61F8"/>
    <w:rsid w:val="001C72F3"/>
    <w:rsid w:val="001D0200"/>
    <w:rsid w:val="001D0824"/>
    <w:rsid w:val="001D0C49"/>
    <w:rsid w:val="001D111E"/>
    <w:rsid w:val="001D17DB"/>
    <w:rsid w:val="001D28C8"/>
    <w:rsid w:val="001D2B12"/>
    <w:rsid w:val="001D2D00"/>
    <w:rsid w:val="001D3D03"/>
    <w:rsid w:val="001D3D94"/>
    <w:rsid w:val="001D496D"/>
    <w:rsid w:val="001D4E80"/>
    <w:rsid w:val="001D5163"/>
    <w:rsid w:val="001D625B"/>
    <w:rsid w:val="001D64F8"/>
    <w:rsid w:val="001D7641"/>
    <w:rsid w:val="001D77D8"/>
    <w:rsid w:val="001E05A2"/>
    <w:rsid w:val="001E1CCC"/>
    <w:rsid w:val="001E61C4"/>
    <w:rsid w:val="001F0120"/>
    <w:rsid w:val="001F04E4"/>
    <w:rsid w:val="001F3D17"/>
    <w:rsid w:val="001F5A31"/>
    <w:rsid w:val="001F5ED6"/>
    <w:rsid w:val="001F6EB7"/>
    <w:rsid w:val="002041E5"/>
    <w:rsid w:val="00204266"/>
    <w:rsid w:val="00207B52"/>
    <w:rsid w:val="00207DEA"/>
    <w:rsid w:val="00211980"/>
    <w:rsid w:val="002127A3"/>
    <w:rsid w:val="00212A82"/>
    <w:rsid w:val="002144CE"/>
    <w:rsid w:val="00214648"/>
    <w:rsid w:val="00216CF6"/>
    <w:rsid w:val="0021760B"/>
    <w:rsid w:val="0022145A"/>
    <w:rsid w:val="00222023"/>
    <w:rsid w:val="00222C3A"/>
    <w:rsid w:val="00223493"/>
    <w:rsid w:val="00224A69"/>
    <w:rsid w:val="002262BC"/>
    <w:rsid w:val="002265B1"/>
    <w:rsid w:val="00231460"/>
    <w:rsid w:val="00232B78"/>
    <w:rsid w:val="00234879"/>
    <w:rsid w:val="00235718"/>
    <w:rsid w:val="002362EA"/>
    <w:rsid w:val="002367F4"/>
    <w:rsid w:val="00237BF7"/>
    <w:rsid w:val="0024025E"/>
    <w:rsid w:val="00242DAD"/>
    <w:rsid w:val="002430A4"/>
    <w:rsid w:val="0024562E"/>
    <w:rsid w:val="00246099"/>
    <w:rsid w:val="00246A3D"/>
    <w:rsid w:val="00246B3D"/>
    <w:rsid w:val="002472A0"/>
    <w:rsid w:val="00250756"/>
    <w:rsid w:val="0025123F"/>
    <w:rsid w:val="002517D4"/>
    <w:rsid w:val="00253334"/>
    <w:rsid w:val="002537DD"/>
    <w:rsid w:val="002543DD"/>
    <w:rsid w:val="00254CAC"/>
    <w:rsid w:val="00257258"/>
    <w:rsid w:val="002616DA"/>
    <w:rsid w:val="00261DAF"/>
    <w:rsid w:val="00266220"/>
    <w:rsid w:val="00266B8A"/>
    <w:rsid w:val="00266CD7"/>
    <w:rsid w:val="002679A5"/>
    <w:rsid w:val="00270B99"/>
    <w:rsid w:val="00272826"/>
    <w:rsid w:val="00274ECE"/>
    <w:rsid w:val="0027533F"/>
    <w:rsid w:val="00276FEE"/>
    <w:rsid w:val="0028138A"/>
    <w:rsid w:val="002839FB"/>
    <w:rsid w:val="00283EBC"/>
    <w:rsid w:val="002848CB"/>
    <w:rsid w:val="00284DC4"/>
    <w:rsid w:val="00285F31"/>
    <w:rsid w:val="00286509"/>
    <w:rsid w:val="00286566"/>
    <w:rsid w:val="00286E96"/>
    <w:rsid w:val="00287583"/>
    <w:rsid w:val="002911DF"/>
    <w:rsid w:val="0029177B"/>
    <w:rsid w:val="00293F79"/>
    <w:rsid w:val="00294832"/>
    <w:rsid w:val="002A005D"/>
    <w:rsid w:val="002A0E97"/>
    <w:rsid w:val="002A2A6B"/>
    <w:rsid w:val="002A32E8"/>
    <w:rsid w:val="002A564B"/>
    <w:rsid w:val="002B0709"/>
    <w:rsid w:val="002B0DCA"/>
    <w:rsid w:val="002B33D6"/>
    <w:rsid w:val="002B4D12"/>
    <w:rsid w:val="002B4D20"/>
    <w:rsid w:val="002B6250"/>
    <w:rsid w:val="002C034F"/>
    <w:rsid w:val="002C0DEC"/>
    <w:rsid w:val="002C276D"/>
    <w:rsid w:val="002C5416"/>
    <w:rsid w:val="002C5E2E"/>
    <w:rsid w:val="002C66CB"/>
    <w:rsid w:val="002C6709"/>
    <w:rsid w:val="002C70F0"/>
    <w:rsid w:val="002C714B"/>
    <w:rsid w:val="002C772E"/>
    <w:rsid w:val="002D2376"/>
    <w:rsid w:val="002D4859"/>
    <w:rsid w:val="002D51B3"/>
    <w:rsid w:val="002D6232"/>
    <w:rsid w:val="002E161F"/>
    <w:rsid w:val="002E3FFE"/>
    <w:rsid w:val="002E5CA1"/>
    <w:rsid w:val="002E67D8"/>
    <w:rsid w:val="002F01BB"/>
    <w:rsid w:val="002F0B66"/>
    <w:rsid w:val="002F0DC3"/>
    <w:rsid w:val="002F1621"/>
    <w:rsid w:val="002F1C34"/>
    <w:rsid w:val="002F1C3A"/>
    <w:rsid w:val="002F704A"/>
    <w:rsid w:val="002F77E3"/>
    <w:rsid w:val="002F7CC7"/>
    <w:rsid w:val="00300479"/>
    <w:rsid w:val="003013B6"/>
    <w:rsid w:val="0030140A"/>
    <w:rsid w:val="003022B4"/>
    <w:rsid w:val="0030346A"/>
    <w:rsid w:val="003046C4"/>
    <w:rsid w:val="0030609E"/>
    <w:rsid w:val="00306429"/>
    <w:rsid w:val="00307510"/>
    <w:rsid w:val="00307832"/>
    <w:rsid w:val="00313A21"/>
    <w:rsid w:val="00313B55"/>
    <w:rsid w:val="00316863"/>
    <w:rsid w:val="003218D2"/>
    <w:rsid w:val="00324BF8"/>
    <w:rsid w:val="00326C68"/>
    <w:rsid w:val="003278CF"/>
    <w:rsid w:val="003317C3"/>
    <w:rsid w:val="00331987"/>
    <w:rsid w:val="003325C4"/>
    <w:rsid w:val="003329AE"/>
    <w:rsid w:val="00332B04"/>
    <w:rsid w:val="00334525"/>
    <w:rsid w:val="0033577C"/>
    <w:rsid w:val="003358FE"/>
    <w:rsid w:val="003409B4"/>
    <w:rsid w:val="00342A4F"/>
    <w:rsid w:val="00343D1F"/>
    <w:rsid w:val="003457D2"/>
    <w:rsid w:val="0035026C"/>
    <w:rsid w:val="003509EF"/>
    <w:rsid w:val="0035215E"/>
    <w:rsid w:val="00354417"/>
    <w:rsid w:val="00356398"/>
    <w:rsid w:val="00356A16"/>
    <w:rsid w:val="003579D2"/>
    <w:rsid w:val="003606A9"/>
    <w:rsid w:val="00360985"/>
    <w:rsid w:val="00361E1D"/>
    <w:rsid w:val="003652BA"/>
    <w:rsid w:val="00365E08"/>
    <w:rsid w:val="00366793"/>
    <w:rsid w:val="00366B2F"/>
    <w:rsid w:val="0037002D"/>
    <w:rsid w:val="003704F6"/>
    <w:rsid w:val="00370DF0"/>
    <w:rsid w:val="00370FF3"/>
    <w:rsid w:val="00371AF9"/>
    <w:rsid w:val="003722CC"/>
    <w:rsid w:val="00373B55"/>
    <w:rsid w:val="003747F3"/>
    <w:rsid w:val="00382630"/>
    <w:rsid w:val="00384C81"/>
    <w:rsid w:val="00385C72"/>
    <w:rsid w:val="0038732C"/>
    <w:rsid w:val="003874EA"/>
    <w:rsid w:val="00387E66"/>
    <w:rsid w:val="0039116C"/>
    <w:rsid w:val="003916CD"/>
    <w:rsid w:val="0039316C"/>
    <w:rsid w:val="0039382A"/>
    <w:rsid w:val="003938CE"/>
    <w:rsid w:val="0039540D"/>
    <w:rsid w:val="00397938"/>
    <w:rsid w:val="003A1C72"/>
    <w:rsid w:val="003A2C7F"/>
    <w:rsid w:val="003A5466"/>
    <w:rsid w:val="003A6BA7"/>
    <w:rsid w:val="003A774D"/>
    <w:rsid w:val="003A78E7"/>
    <w:rsid w:val="003A7C81"/>
    <w:rsid w:val="003A7F88"/>
    <w:rsid w:val="003B4B7E"/>
    <w:rsid w:val="003B6F9E"/>
    <w:rsid w:val="003B739E"/>
    <w:rsid w:val="003B767A"/>
    <w:rsid w:val="003C0FB8"/>
    <w:rsid w:val="003C1727"/>
    <w:rsid w:val="003C1A03"/>
    <w:rsid w:val="003C2801"/>
    <w:rsid w:val="003C5F20"/>
    <w:rsid w:val="003C7D57"/>
    <w:rsid w:val="003D16D7"/>
    <w:rsid w:val="003D1D57"/>
    <w:rsid w:val="003D427B"/>
    <w:rsid w:val="003D45A2"/>
    <w:rsid w:val="003D5A40"/>
    <w:rsid w:val="003D6481"/>
    <w:rsid w:val="003D65D8"/>
    <w:rsid w:val="003D65FC"/>
    <w:rsid w:val="003D6D29"/>
    <w:rsid w:val="003D7BD9"/>
    <w:rsid w:val="003E0112"/>
    <w:rsid w:val="003E29FA"/>
    <w:rsid w:val="003E40FA"/>
    <w:rsid w:val="003E5C04"/>
    <w:rsid w:val="003E5D09"/>
    <w:rsid w:val="003F01A8"/>
    <w:rsid w:val="003F61F8"/>
    <w:rsid w:val="003F6801"/>
    <w:rsid w:val="003F6EE6"/>
    <w:rsid w:val="003F7E71"/>
    <w:rsid w:val="00400E26"/>
    <w:rsid w:val="004078A0"/>
    <w:rsid w:val="00410F34"/>
    <w:rsid w:val="00411274"/>
    <w:rsid w:val="004118F8"/>
    <w:rsid w:val="00412FFD"/>
    <w:rsid w:val="00414F95"/>
    <w:rsid w:val="00417611"/>
    <w:rsid w:val="004204AB"/>
    <w:rsid w:val="004204B4"/>
    <w:rsid w:val="00421972"/>
    <w:rsid w:val="004219A0"/>
    <w:rsid w:val="004219BE"/>
    <w:rsid w:val="0042317D"/>
    <w:rsid w:val="00424A1C"/>
    <w:rsid w:val="0042534D"/>
    <w:rsid w:val="00427239"/>
    <w:rsid w:val="0043013B"/>
    <w:rsid w:val="00432346"/>
    <w:rsid w:val="00432D7C"/>
    <w:rsid w:val="0043461C"/>
    <w:rsid w:val="00435226"/>
    <w:rsid w:val="004353AB"/>
    <w:rsid w:val="00435E46"/>
    <w:rsid w:val="004367D3"/>
    <w:rsid w:val="00441091"/>
    <w:rsid w:val="00441E49"/>
    <w:rsid w:val="00443E04"/>
    <w:rsid w:val="0044404D"/>
    <w:rsid w:val="004444C9"/>
    <w:rsid w:val="004452AE"/>
    <w:rsid w:val="00445658"/>
    <w:rsid w:val="00447946"/>
    <w:rsid w:val="00450C7D"/>
    <w:rsid w:val="00451DEB"/>
    <w:rsid w:val="00453DBB"/>
    <w:rsid w:val="00453FD7"/>
    <w:rsid w:val="004541B9"/>
    <w:rsid w:val="00461A3D"/>
    <w:rsid w:val="00462624"/>
    <w:rsid w:val="00463DA0"/>
    <w:rsid w:val="00464B47"/>
    <w:rsid w:val="00464D14"/>
    <w:rsid w:val="00464F56"/>
    <w:rsid w:val="00467DBD"/>
    <w:rsid w:val="004704E5"/>
    <w:rsid w:val="00471E9A"/>
    <w:rsid w:val="00474F35"/>
    <w:rsid w:val="004809CD"/>
    <w:rsid w:val="00481832"/>
    <w:rsid w:val="00481B41"/>
    <w:rsid w:val="00481F75"/>
    <w:rsid w:val="00484F0D"/>
    <w:rsid w:val="004872AC"/>
    <w:rsid w:val="004879B4"/>
    <w:rsid w:val="00490DCF"/>
    <w:rsid w:val="004917CD"/>
    <w:rsid w:val="00493DF8"/>
    <w:rsid w:val="00497D2D"/>
    <w:rsid w:val="004A13FB"/>
    <w:rsid w:val="004A2A43"/>
    <w:rsid w:val="004A4F1F"/>
    <w:rsid w:val="004A6143"/>
    <w:rsid w:val="004A7122"/>
    <w:rsid w:val="004A718D"/>
    <w:rsid w:val="004B0F34"/>
    <w:rsid w:val="004B1A7E"/>
    <w:rsid w:val="004B4931"/>
    <w:rsid w:val="004B620E"/>
    <w:rsid w:val="004B6BDB"/>
    <w:rsid w:val="004C014F"/>
    <w:rsid w:val="004C212C"/>
    <w:rsid w:val="004C27D2"/>
    <w:rsid w:val="004C2E55"/>
    <w:rsid w:val="004C3E89"/>
    <w:rsid w:val="004C689C"/>
    <w:rsid w:val="004C6913"/>
    <w:rsid w:val="004C7068"/>
    <w:rsid w:val="004C78FE"/>
    <w:rsid w:val="004D17FB"/>
    <w:rsid w:val="004D3D68"/>
    <w:rsid w:val="004D5752"/>
    <w:rsid w:val="004D7B04"/>
    <w:rsid w:val="004D7D97"/>
    <w:rsid w:val="004E022F"/>
    <w:rsid w:val="004E0C91"/>
    <w:rsid w:val="004E335D"/>
    <w:rsid w:val="004E34F4"/>
    <w:rsid w:val="004E4F16"/>
    <w:rsid w:val="004E7CD9"/>
    <w:rsid w:val="004F009C"/>
    <w:rsid w:val="004F2F5C"/>
    <w:rsid w:val="004F3113"/>
    <w:rsid w:val="004F5F5B"/>
    <w:rsid w:val="004F73A5"/>
    <w:rsid w:val="004F75FE"/>
    <w:rsid w:val="004F79B5"/>
    <w:rsid w:val="00501A80"/>
    <w:rsid w:val="00502346"/>
    <w:rsid w:val="005035FB"/>
    <w:rsid w:val="00503EC3"/>
    <w:rsid w:val="005048BA"/>
    <w:rsid w:val="00505332"/>
    <w:rsid w:val="00505973"/>
    <w:rsid w:val="00505E97"/>
    <w:rsid w:val="00507521"/>
    <w:rsid w:val="005136C0"/>
    <w:rsid w:val="00514EBF"/>
    <w:rsid w:val="00520149"/>
    <w:rsid w:val="005210E2"/>
    <w:rsid w:val="00521A33"/>
    <w:rsid w:val="00523A29"/>
    <w:rsid w:val="00524419"/>
    <w:rsid w:val="005246A3"/>
    <w:rsid w:val="00524910"/>
    <w:rsid w:val="00526732"/>
    <w:rsid w:val="005270FE"/>
    <w:rsid w:val="00527CE9"/>
    <w:rsid w:val="00530573"/>
    <w:rsid w:val="00530879"/>
    <w:rsid w:val="005319FE"/>
    <w:rsid w:val="0054002B"/>
    <w:rsid w:val="00540391"/>
    <w:rsid w:val="00540E04"/>
    <w:rsid w:val="005412D3"/>
    <w:rsid w:val="00541BD2"/>
    <w:rsid w:val="00543316"/>
    <w:rsid w:val="005471F3"/>
    <w:rsid w:val="005478AA"/>
    <w:rsid w:val="005501BE"/>
    <w:rsid w:val="00550F5B"/>
    <w:rsid w:val="00552CBF"/>
    <w:rsid w:val="00552D9D"/>
    <w:rsid w:val="00552F22"/>
    <w:rsid w:val="00562C28"/>
    <w:rsid w:val="00564FB1"/>
    <w:rsid w:val="0056753E"/>
    <w:rsid w:val="00575351"/>
    <w:rsid w:val="005777FD"/>
    <w:rsid w:val="005800D5"/>
    <w:rsid w:val="00582171"/>
    <w:rsid w:val="00584F37"/>
    <w:rsid w:val="00585079"/>
    <w:rsid w:val="005872AE"/>
    <w:rsid w:val="0058763D"/>
    <w:rsid w:val="00587B30"/>
    <w:rsid w:val="0059030F"/>
    <w:rsid w:val="0059151F"/>
    <w:rsid w:val="005916FA"/>
    <w:rsid w:val="005922E5"/>
    <w:rsid w:val="00592905"/>
    <w:rsid w:val="00594338"/>
    <w:rsid w:val="0059481E"/>
    <w:rsid w:val="005953FA"/>
    <w:rsid w:val="005961DE"/>
    <w:rsid w:val="00597AD4"/>
    <w:rsid w:val="005A038D"/>
    <w:rsid w:val="005A03B1"/>
    <w:rsid w:val="005A1C9B"/>
    <w:rsid w:val="005A1CBA"/>
    <w:rsid w:val="005A2755"/>
    <w:rsid w:val="005A2D66"/>
    <w:rsid w:val="005A4DEE"/>
    <w:rsid w:val="005A6172"/>
    <w:rsid w:val="005B070D"/>
    <w:rsid w:val="005B1662"/>
    <w:rsid w:val="005B24D5"/>
    <w:rsid w:val="005B445B"/>
    <w:rsid w:val="005B614A"/>
    <w:rsid w:val="005C35F0"/>
    <w:rsid w:val="005C3CF5"/>
    <w:rsid w:val="005C5031"/>
    <w:rsid w:val="005C5170"/>
    <w:rsid w:val="005C5A98"/>
    <w:rsid w:val="005D125A"/>
    <w:rsid w:val="005D2B14"/>
    <w:rsid w:val="005D4B37"/>
    <w:rsid w:val="005D5552"/>
    <w:rsid w:val="005E10E7"/>
    <w:rsid w:val="005E40B5"/>
    <w:rsid w:val="005E4CFE"/>
    <w:rsid w:val="005E60AA"/>
    <w:rsid w:val="005F2499"/>
    <w:rsid w:val="005F7905"/>
    <w:rsid w:val="0060046E"/>
    <w:rsid w:val="00601B48"/>
    <w:rsid w:val="00602137"/>
    <w:rsid w:val="0060375E"/>
    <w:rsid w:val="00603995"/>
    <w:rsid w:val="0060437A"/>
    <w:rsid w:val="00604A45"/>
    <w:rsid w:val="006055AD"/>
    <w:rsid w:val="006064CD"/>
    <w:rsid w:val="006064DD"/>
    <w:rsid w:val="00607A74"/>
    <w:rsid w:val="00611B4E"/>
    <w:rsid w:val="006123FF"/>
    <w:rsid w:val="00613F05"/>
    <w:rsid w:val="0061402F"/>
    <w:rsid w:val="006140DA"/>
    <w:rsid w:val="00615D19"/>
    <w:rsid w:val="00615DC5"/>
    <w:rsid w:val="00615DF4"/>
    <w:rsid w:val="00617DE3"/>
    <w:rsid w:val="006223CF"/>
    <w:rsid w:val="0062509A"/>
    <w:rsid w:val="00625B2F"/>
    <w:rsid w:val="00625BB0"/>
    <w:rsid w:val="00626D0F"/>
    <w:rsid w:val="00627B02"/>
    <w:rsid w:val="006412EB"/>
    <w:rsid w:val="00641708"/>
    <w:rsid w:val="006424C7"/>
    <w:rsid w:val="00642941"/>
    <w:rsid w:val="00643A5A"/>
    <w:rsid w:val="00644536"/>
    <w:rsid w:val="006470A3"/>
    <w:rsid w:val="00651B31"/>
    <w:rsid w:val="006534A4"/>
    <w:rsid w:val="00653978"/>
    <w:rsid w:val="00654654"/>
    <w:rsid w:val="00654AB0"/>
    <w:rsid w:val="0065586B"/>
    <w:rsid w:val="00655CF1"/>
    <w:rsid w:val="00656CD8"/>
    <w:rsid w:val="006579DA"/>
    <w:rsid w:val="00657D4C"/>
    <w:rsid w:val="00661F0E"/>
    <w:rsid w:val="006701AD"/>
    <w:rsid w:val="00672FD7"/>
    <w:rsid w:val="00673702"/>
    <w:rsid w:val="006743C2"/>
    <w:rsid w:val="00674ABD"/>
    <w:rsid w:val="00676240"/>
    <w:rsid w:val="0067799F"/>
    <w:rsid w:val="006820AC"/>
    <w:rsid w:val="00682602"/>
    <w:rsid w:val="00682CDC"/>
    <w:rsid w:val="0068581F"/>
    <w:rsid w:val="0068632C"/>
    <w:rsid w:val="00686A47"/>
    <w:rsid w:val="00697F26"/>
    <w:rsid w:val="006A16DC"/>
    <w:rsid w:val="006A273D"/>
    <w:rsid w:val="006A561F"/>
    <w:rsid w:val="006A727F"/>
    <w:rsid w:val="006B2F18"/>
    <w:rsid w:val="006B39AE"/>
    <w:rsid w:val="006B3F5A"/>
    <w:rsid w:val="006B4640"/>
    <w:rsid w:val="006B5FEB"/>
    <w:rsid w:val="006B7F7C"/>
    <w:rsid w:val="006C0F83"/>
    <w:rsid w:val="006C1CCC"/>
    <w:rsid w:val="006C315F"/>
    <w:rsid w:val="006C50D9"/>
    <w:rsid w:val="006C62C2"/>
    <w:rsid w:val="006D00FC"/>
    <w:rsid w:val="006D1F7D"/>
    <w:rsid w:val="006D3629"/>
    <w:rsid w:val="006D6383"/>
    <w:rsid w:val="006D6663"/>
    <w:rsid w:val="006D748C"/>
    <w:rsid w:val="006D7739"/>
    <w:rsid w:val="006E0E73"/>
    <w:rsid w:val="006E1707"/>
    <w:rsid w:val="006E4FEE"/>
    <w:rsid w:val="006E688D"/>
    <w:rsid w:val="006E7180"/>
    <w:rsid w:val="006F4F67"/>
    <w:rsid w:val="007004A6"/>
    <w:rsid w:val="007005D2"/>
    <w:rsid w:val="0070326B"/>
    <w:rsid w:val="00703A4F"/>
    <w:rsid w:val="007058FA"/>
    <w:rsid w:val="00705F7B"/>
    <w:rsid w:val="00710F18"/>
    <w:rsid w:val="00713DEC"/>
    <w:rsid w:val="00713E08"/>
    <w:rsid w:val="00715206"/>
    <w:rsid w:val="0071596F"/>
    <w:rsid w:val="00715D67"/>
    <w:rsid w:val="0071640B"/>
    <w:rsid w:val="0071654E"/>
    <w:rsid w:val="00717023"/>
    <w:rsid w:val="007171EE"/>
    <w:rsid w:val="007206CC"/>
    <w:rsid w:val="00722847"/>
    <w:rsid w:val="00723F1B"/>
    <w:rsid w:val="00725326"/>
    <w:rsid w:val="00725A48"/>
    <w:rsid w:val="007264C4"/>
    <w:rsid w:val="00726EA9"/>
    <w:rsid w:val="00727510"/>
    <w:rsid w:val="007308E6"/>
    <w:rsid w:val="00732793"/>
    <w:rsid w:val="00732B64"/>
    <w:rsid w:val="00733451"/>
    <w:rsid w:val="00734B89"/>
    <w:rsid w:val="00735B59"/>
    <w:rsid w:val="007376F9"/>
    <w:rsid w:val="0074091D"/>
    <w:rsid w:val="00742832"/>
    <w:rsid w:val="00742D1D"/>
    <w:rsid w:val="00745340"/>
    <w:rsid w:val="00745501"/>
    <w:rsid w:val="00745699"/>
    <w:rsid w:val="007458B0"/>
    <w:rsid w:val="0074591D"/>
    <w:rsid w:val="007470B7"/>
    <w:rsid w:val="00750620"/>
    <w:rsid w:val="007514A9"/>
    <w:rsid w:val="00751507"/>
    <w:rsid w:val="0075184D"/>
    <w:rsid w:val="00752CBA"/>
    <w:rsid w:val="007537CB"/>
    <w:rsid w:val="00753B54"/>
    <w:rsid w:val="007566D9"/>
    <w:rsid w:val="007570ED"/>
    <w:rsid w:val="00757224"/>
    <w:rsid w:val="00757317"/>
    <w:rsid w:val="00757972"/>
    <w:rsid w:val="00757A14"/>
    <w:rsid w:val="007600C4"/>
    <w:rsid w:val="007614BA"/>
    <w:rsid w:val="007614FD"/>
    <w:rsid w:val="00761C8B"/>
    <w:rsid w:val="00761EFA"/>
    <w:rsid w:val="0076379F"/>
    <w:rsid w:val="00763AAD"/>
    <w:rsid w:val="00765C05"/>
    <w:rsid w:val="00766E9B"/>
    <w:rsid w:val="00767E32"/>
    <w:rsid w:val="0077007A"/>
    <w:rsid w:val="00771B5F"/>
    <w:rsid w:val="00771C56"/>
    <w:rsid w:val="00772B0F"/>
    <w:rsid w:val="00772BB5"/>
    <w:rsid w:val="0077753A"/>
    <w:rsid w:val="00777E07"/>
    <w:rsid w:val="00780CC7"/>
    <w:rsid w:val="00780D5F"/>
    <w:rsid w:val="00781AF6"/>
    <w:rsid w:val="0078413E"/>
    <w:rsid w:val="00790158"/>
    <w:rsid w:val="00791755"/>
    <w:rsid w:val="00793527"/>
    <w:rsid w:val="007946A2"/>
    <w:rsid w:val="0079611E"/>
    <w:rsid w:val="00796C41"/>
    <w:rsid w:val="00797975"/>
    <w:rsid w:val="007A0B31"/>
    <w:rsid w:val="007A0B86"/>
    <w:rsid w:val="007A1939"/>
    <w:rsid w:val="007A2840"/>
    <w:rsid w:val="007A7300"/>
    <w:rsid w:val="007B0960"/>
    <w:rsid w:val="007B0D26"/>
    <w:rsid w:val="007B0D96"/>
    <w:rsid w:val="007B15EF"/>
    <w:rsid w:val="007B1679"/>
    <w:rsid w:val="007B263E"/>
    <w:rsid w:val="007B2845"/>
    <w:rsid w:val="007B3B9A"/>
    <w:rsid w:val="007B40E6"/>
    <w:rsid w:val="007B47E6"/>
    <w:rsid w:val="007B564D"/>
    <w:rsid w:val="007B6016"/>
    <w:rsid w:val="007B6910"/>
    <w:rsid w:val="007B7C0C"/>
    <w:rsid w:val="007C1209"/>
    <w:rsid w:val="007C1C51"/>
    <w:rsid w:val="007C2BAA"/>
    <w:rsid w:val="007C37EF"/>
    <w:rsid w:val="007C5C8E"/>
    <w:rsid w:val="007C70A9"/>
    <w:rsid w:val="007C7771"/>
    <w:rsid w:val="007D1709"/>
    <w:rsid w:val="007D3FCD"/>
    <w:rsid w:val="007D5849"/>
    <w:rsid w:val="007E0E7A"/>
    <w:rsid w:val="007E10F7"/>
    <w:rsid w:val="007E1F8A"/>
    <w:rsid w:val="007E2653"/>
    <w:rsid w:val="007E4DFE"/>
    <w:rsid w:val="007E4E7A"/>
    <w:rsid w:val="007E53F7"/>
    <w:rsid w:val="007E67B8"/>
    <w:rsid w:val="007E7045"/>
    <w:rsid w:val="007E7650"/>
    <w:rsid w:val="007E7E7C"/>
    <w:rsid w:val="007F09AA"/>
    <w:rsid w:val="007F1F63"/>
    <w:rsid w:val="007F2937"/>
    <w:rsid w:val="007F39D2"/>
    <w:rsid w:val="007F503A"/>
    <w:rsid w:val="007F50F3"/>
    <w:rsid w:val="00802C95"/>
    <w:rsid w:val="00802D20"/>
    <w:rsid w:val="0080459A"/>
    <w:rsid w:val="008051EC"/>
    <w:rsid w:val="00806056"/>
    <w:rsid w:val="00806A78"/>
    <w:rsid w:val="00807207"/>
    <w:rsid w:val="00807BB3"/>
    <w:rsid w:val="00810ACA"/>
    <w:rsid w:val="00812A55"/>
    <w:rsid w:val="008149EB"/>
    <w:rsid w:val="00814C51"/>
    <w:rsid w:val="00816E07"/>
    <w:rsid w:val="008207F1"/>
    <w:rsid w:val="00821EAF"/>
    <w:rsid w:val="0082302B"/>
    <w:rsid w:val="00824343"/>
    <w:rsid w:val="0082498A"/>
    <w:rsid w:val="008261FB"/>
    <w:rsid w:val="00826BF2"/>
    <w:rsid w:val="00832C3C"/>
    <w:rsid w:val="00834109"/>
    <w:rsid w:val="008371D4"/>
    <w:rsid w:val="0084179C"/>
    <w:rsid w:val="008449F7"/>
    <w:rsid w:val="00844CCF"/>
    <w:rsid w:val="00844D83"/>
    <w:rsid w:val="00850CF2"/>
    <w:rsid w:val="00851F40"/>
    <w:rsid w:val="00852698"/>
    <w:rsid w:val="00854222"/>
    <w:rsid w:val="008550C7"/>
    <w:rsid w:val="00856B19"/>
    <w:rsid w:val="00860AC9"/>
    <w:rsid w:val="00862D83"/>
    <w:rsid w:val="0086548C"/>
    <w:rsid w:val="00867003"/>
    <w:rsid w:val="00870E88"/>
    <w:rsid w:val="008713BF"/>
    <w:rsid w:val="008713F9"/>
    <w:rsid w:val="0087393B"/>
    <w:rsid w:val="00874CBD"/>
    <w:rsid w:val="00880D7A"/>
    <w:rsid w:val="00882329"/>
    <w:rsid w:val="008828FC"/>
    <w:rsid w:val="00883C4D"/>
    <w:rsid w:val="00885AB9"/>
    <w:rsid w:val="00887C36"/>
    <w:rsid w:val="00890242"/>
    <w:rsid w:val="00891559"/>
    <w:rsid w:val="00892D11"/>
    <w:rsid w:val="0089372C"/>
    <w:rsid w:val="00895330"/>
    <w:rsid w:val="00896271"/>
    <w:rsid w:val="008A0085"/>
    <w:rsid w:val="008A013F"/>
    <w:rsid w:val="008A1454"/>
    <w:rsid w:val="008B014E"/>
    <w:rsid w:val="008B0E59"/>
    <w:rsid w:val="008B2CFD"/>
    <w:rsid w:val="008B3392"/>
    <w:rsid w:val="008B6E12"/>
    <w:rsid w:val="008C0376"/>
    <w:rsid w:val="008C174F"/>
    <w:rsid w:val="008C2353"/>
    <w:rsid w:val="008C36D2"/>
    <w:rsid w:val="008C475A"/>
    <w:rsid w:val="008D289D"/>
    <w:rsid w:val="008D4341"/>
    <w:rsid w:val="008E144B"/>
    <w:rsid w:val="008E316A"/>
    <w:rsid w:val="008E4397"/>
    <w:rsid w:val="008E43AA"/>
    <w:rsid w:val="008E48F3"/>
    <w:rsid w:val="008E4C1B"/>
    <w:rsid w:val="008F1A52"/>
    <w:rsid w:val="008F5011"/>
    <w:rsid w:val="008F57F9"/>
    <w:rsid w:val="008F58AC"/>
    <w:rsid w:val="008F6A1A"/>
    <w:rsid w:val="008F788A"/>
    <w:rsid w:val="00901A90"/>
    <w:rsid w:val="00901FAF"/>
    <w:rsid w:val="0090443A"/>
    <w:rsid w:val="00905065"/>
    <w:rsid w:val="00905E33"/>
    <w:rsid w:val="00906CAF"/>
    <w:rsid w:val="009120E4"/>
    <w:rsid w:val="009121B4"/>
    <w:rsid w:val="00914490"/>
    <w:rsid w:val="00914813"/>
    <w:rsid w:val="009159DA"/>
    <w:rsid w:val="009165AB"/>
    <w:rsid w:val="00916FEE"/>
    <w:rsid w:val="00920A42"/>
    <w:rsid w:val="00921E10"/>
    <w:rsid w:val="00922782"/>
    <w:rsid w:val="0092278B"/>
    <w:rsid w:val="009235B3"/>
    <w:rsid w:val="0092380D"/>
    <w:rsid w:val="009245B0"/>
    <w:rsid w:val="009261FC"/>
    <w:rsid w:val="009262C3"/>
    <w:rsid w:val="00927EE2"/>
    <w:rsid w:val="00930D36"/>
    <w:rsid w:val="00931F35"/>
    <w:rsid w:val="009334C2"/>
    <w:rsid w:val="0093361E"/>
    <w:rsid w:val="00934C48"/>
    <w:rsid w:val="00936137"/>
    <w:rsid w:val="00936935"/>
    <w:rsid w:val="009379C0"/>
    <w:rsid w:val="00937A3B"/>
    <w:rsid w:val="00940583"/>
    <w:rsid w:val="00941DF9"/>
    <w:rsid w:val="0094260D"/>
    <w:rsid w:val="00942982"/>
    <w:rsid w:val="00942F1B"/>
    <w:rsid w:val="00942FF0"/>
    <w:rsid w:val="009440BE"/>
    <w:rsid w:val="00946C91"/>
    <w:rsid w:val="00946C98"/>
    <w:rsid w:val="00947A70"/>
    <w:rsid w:val="0095180A"/>
    <w:rsid w:val="00952AB6"/>
    <w:rsid w:val="0095325B"/>
    <w:rsid w:val="00954CA6"/>
    <w:rsid w:val="009560B6"/>
    <w:rsid w:val="0095610D"/>
    <w:rsid w:val="00957133"/>
    <w:rsid w:val="00957B0D"/>
    <w:rsid w:val="00960BEB"/>
    <w:rsid w:val="00961F38"/>
    <w:rsid w:val="00965113"/>
    <w:rsid w:val="0096648C"/>
    <w:rsid w:val="00966CF5"/>
    <w:rsid w:val="0096714F"/>
    <w:rsid w:val="0096716C"/>
    <w:rsid w:val="00967404"/>
    <w:rsid w:val="00967942"/>
    <w:rsid w:val="00970263"/>
    <w:rsid w:val="00970596"/>
    <w:rsid w:val="00971B03"/>
    <w:rsid w:val="0097397B"/>
    <w:rsid w:val="00976EF6"/>
    <w:rsid w:val="009778DB"/>
    <w:rsid w:val="00977B65"/>
    <w:rsid w:val="00977FE7"/>
    <w:rsid w:val="00981E7C"/>
    <w:rsid w:val="0099005D"/>
    <w:rsid w:val="0099277D"/>
    <w:rsid w:val="009928C3"/>
    <w:rsid w:val="00992CCE"/>
    <w:rsid w:val="00995F3A"/>
    <w:rsid w:val="009A08FC"/>
    <w:rsid w:val="009A0DF1"/>
    <w:rsid w:val="009A36BD"/>
    <w:rsid w:val="009A46AA"/>
    <w:rsid w:val="009A5FF5"/>
    <w:rsid w:val="009A65A5"/>
    <w:rsid w:val="009A6EFB"/>
    <w:rsid w:val="009B0348"/>
    <w:rsid w:val="009B1A8F"/>
    <w:rsid w:val="009B2837"/>
    <w:rsid w:val="009B3BC5"/>
    <w:rsid w:val="009B40B6"/>
    <w:rsid w:val="009B5951"/>
    <w:rsid w:val="009B7F59"/>
    <w:rsid w:val="009C06D3"/>
    <w:rsid w:val="009C1DE8"/>
    <w:rsid w:val="009C2A67"/>
    <w:rsid w:val="009C49A3"/>
    <w:rsid w:val="009C4F4A"/>
    <w:rsid w:val="009C51A5"/>
    <w:rsid w:val="009C6E8A"/>
    <w:rsid w:val="009D1A03"/>
    <w:rsid w:val="009D7EEA"/>
    <w:rsid w:val="009E3E47"/>
    <w:rsid w:val="009E5D34"/>
    <w:rsid w:val="009F2310"/>
    <w:rsid w:val="009F3272"/>
    <w:rsid w:val="009F474D"/>
    <w:rsid w:val="009F4DEE"/>
    <w:rsid w:val="009F528D"/>
    <w:rsid w:val="009F7B7A"/>
    <w:rsid w:val="00A01C12"/>
    <w:rsid w:val="00A0211C"/>
    <w:rsid w:val="00A03D64"/>
    <w:rsid w:val="00A10D8D"/>
    <w:rsid w:val="00A11A47"/>
    <w:rsid w:val="00A17CE9"/>
    <w:rsid w:val="00A218A4"/>
    <w:rsid w:val="00A21996"/>
    <w:rsid w:val="00A22CA4"/>
    <w:rsid w:val="00A26B91"/>
    <w:rsid w:val="00A30DFE"/>
    <w:rsid w:val="00A33380"/>
    <w:rsid w:val="00A3522B"/>
    <w:rsid w:val="00A36494"/>
    <w:rsid w:val="00A376BD"/>
    <w:rsid w:val="00A40B38"/>
    <w:rsid w:val="00A42DDF"/>
    <w:rsid w:val="00A448DC"/>
    <w:rsid w:val="00A47BA4"/>
    <w:rsid w:val="00A47E25"/>
    <w:rsid w:val="00A506A6"/>
    <w:rsid w:val="00A52039"/>
    <w:rsid w:val="00A56316"/>
    <w:rsid w:val="00A6033D"/>
    <w:rsid w:val="00A61C16"/>
    <w:rsid w:val="00A64E80"/>
    <w:rsid w:val="00A6505E"/>
    <w:rsid w:val="00A654E4"/>
    <w:rsid w:val="00A65D8C"/>
    <w:rsid w:val="00A66F71"/>
    <w:rsid w:val="00A707C9"/>
    <w:rsid w:val="00A7270F"/>
    <w:rsid w:val="00A73DC5"/>
    <w:rsid w:val="00A74330"/>
    <w:rsid w:val="00A74A5D"/>
    <w:rsid w:val="00A74B26"/>
    <w:rsid w:val="00A76C63"/>
    <w:rsid w:val="00A76F93"/>
    <w:rsid w:val="00A80B93"/>
    <w:rsid w:val="00A81F6C"/>
    <w:rsid w:val="00A83510"/>
    <w:rsid w:val="00A840BB"/>
    <w:rsid w:val="00A8790A"/>
    <w:rsid w:val="00A93A94"/>
    <w:rsid w:val="00A96A2A"/>
    <w:rsid w:val="00A96B52"/>
    <w:rsid w:val="00AA44F0"/>
    <w:rsid w:val="00AA505A"/>
    <w:rsid w:val="00AA5520"/>
    <w:rsid w:val="00AA556A"/>
    <w:rsid w:val="00AA757A"/>
    <w:rsid w:val="00AA75F0"/>
    <w:rsid w:val="00AA7AC4"/>
    <w:rsid w:val="00AA7FD8"/>
    <w:rsid w:val="00AB0B59"/>
    <w:rsid w:val="00AB0CC6"/>
    <w:rsid w:val="00AB1B40"/>
    <w:rsid w:val="00AB2C4F"/>
    <w:rsid w:val="00AB457D"/>
    <w:rsid w:val="00AB6595"/>
    <w:rsid w:val="00AB74B3"/>
    <w:rsid w:val="00AC0C2C"/>
    <w:rsid w:val="00AC17DD"/>
    <w:rsid w:val="00AC1C69"/>
    <w:rsid w:val="00AC3A27"/>
    <w:rsid w:val="00AC573D"/>
    <w:rsid w:val="00AC70B7"/>
    <w:rsid w:val="00AC73EA"/>
    <w:rsid w:val="00AC7C71"/>
    <w:rsid w:val="00AD2C82"/>
    <w:rsid w:val="00AD3AA1"/>
    <w:rsid w:val="00AD4CEE"/>
    <w:rsid w:val="00AD4CFF"/>
    <w:rsid w:val="00AD5108"/>
    <w:rsid w:val="00AD75A7"/>
    <w:rsid w:val="00AE09E7"/>
    <w:rsid w:val="00AE0E26"/>
    <w:rsid w:val="00AE1259"/>
    <w:rsid w:val="00AE2FE9"/>
    <w:rsid w:val="00AE3350"/>
    <w:rsid w:val="00AE3F62"/>
    <w:rsid w:val="00AE647A"/>
    <w:rsid w:val="00AE64E5"/>
    <w:rsid w:val="00AE75E9"/>
    <w:rsid w:val="00AF05FC"/>
    <w:rsid w:val="00AF2CD3"/>
    <w:rsid w:val="00AF36D3"/>
    <w:rsid w:val="00AF3E33"/>
    <w:rsid w:val="00AF5A5E"/>
    <w:rsid w:val="00AF5D44"/>
    <w:rsid w:val="00AF6D38"/>
    <w:rsid w:val="00AF793D"/>
    <w:rsid w:val="00B01419"/>
    <w:rsid w:val="00B018AF"/>
    <w:rsid w:val="00B01CA4"/>
    <w:rsid w:val="00B01CB7"/>
    <w:rsid w:val="00B0299B"/>
    <w:rsid w:val="00B033C3"/>
    <w:rsid w:val="00B04D67"/>
    <w:rsid w:val="00B055B2"/>
    <w:rsid w:val="00B06A06"/>
    <w:rsid w:val="00B073BB"/>
    <w:rsid w:val="00B104AC"/>
    <w:rsid w:val="00B10CAC"/>
    <w:rsid w:val="00B130A4"/>
    <w:rsid w:val="00B156C3"/>
    <w:rsid w:val="00B15D08"/>
    <w:rsid w:val="00B17F4D"/>
    <w:rsid w:val="00B205C8"/>
    <w:rsid w:val="00B2075F"/>
    <w:rsid w:val="00B20982"/>
    <w:rsid w:val="00B20D80"/>
    <w:rsid w:val="00B23D5E"/>
    <w:rsid w:val="00B24B2A"/>
    <w:rsid w:val="00B260DB"/>
    <w:rsid w:val="00B268E0"/>
    <w:rsid w:val="00B27A8A"/>
    <w:rsid w:val="00B3269C"/>
    <w:rsid w:val="00B330AF"/>
    <w:rsid w:val="00B34DBD"/>
    <w:rsid w:val="00B372FA"/>
    <w:rsid w:val="00B37660"/>
    <w:rsid w:val="00B37D54"/>
    <w:rsid w:val="00B40560"/>
    <w:rsid w:val="00B40D68"/>
    <w:rsid w:val="00B41E35"/>
    <w:rsid w:val="00B43425"/>
    <w:rsid w:val="00B458A7"/>
    <w:rsid w:val="00B50678"/>
    <w:rsid w:val="00B50860"/>
    <w:rsid w:val="00B516C2"/>
    <w:rsid w:val="00B5491A"/>
    <w:rsid w:val="00B55446"/>
    <w:rsid w:val="00B56FF1"/>
    <w:rsid w:val="00B57A9D"/>
    <w:rsid w:val="00B60A13"/>
    <w:rsid w:val="00B6240D"/>
    <w:rsid w:val="00B63B0B"/>
    <w:rsid w:val="00B64122"/>
    <w:rsid w:val="00B650C6"/>
    <w:rsid w:val="00B66CE1"/>
    <w:rsid w:val="00B702DD"/>
    <w:rsid w:val="00B70EE4"/>
    <w:rsid w:val="00B716C9"/>
    <w:rsid w:val="00B72D04"/>
    <w:rsid w:val="00B73763"/>
    <w:rsid w:val="00B73892"/>
    <w:rsid w:val="00B74E96"/>
    <w:rsid w:val="00B76BEB"/>
    <w:rsid w:val="00B77DFF"/>
    <w:rsid w:val="00B812CD"/>
    <w:rsid w:val="00B8137B"/>
    <w:rsid w:val="00B816CC"/>
    <w:rsid w:val="00B83687"/>
    <w:rsid w:val="00B84370"/>
    <w:rsid w:val="00B90D35"/>
    <w:rsid w:val="00B913AF"/>
    <w:rsid w:val="00B914AF"/>
    <w:rsid w:val="00B91B90"/>
    <w:rsid w:val="00B91FA6"/>
    <w:rsid w:val="00B9542E"/>
    <w:rsid w:val="00B954B0"/>
    <w:rsid w:val="00B96175"/>
    <w:rsid w:val="00B97548"/>
    <w:rsid w:val="00BA0D25"/>
    <w:rsid w:val="00BA6027"/>
    <w:rsid w:val="00BB0E0C"/>
    <w:rsid w:val="00BB1F9C"/>
    <w:rsid w:val="00BB2BB0"/>
    <w:rsid w:val="00BB682F"/>
    <w:rsid w:val="00BB78C4"/>
    <w:rsid w:val="00BC07EB"/>
    <w:rsid w:val="00BC2D88"/>
    <w:rsid w:val="00BC44A5"/>
    <w:rsid w:val="00BC5243"/>
    <w:rsid w:val="00BC565E"/>
    <w:rsid w:val="00BC7CAF"/>
    <w:rsid w:val="00BD2F42"/>
    <w:rsid w:val="00BD378F"/>
    <w:rsid w:val="00BD42D8"/>
    <w:rsid w:val="00BD4BF1"/>
    <w:rsid w:val="00BD4EC1"/>
    <w:rsid w:val="00BD7544"/>
    <w:rsid w:val="00BE22F5"/>
    <w:rsid w:val="00BE2EC4"/>
    <w:rsid w:val="00BE427B"/>
    <w:rsid w:val="00BF0E00"/>
    <w:rsid w:val="00BF31F6"/>
    <w:rsid w:val="00BF5517"/>
    <w:rsid w:val="00C00605"/>
    <w:rsid w:val="00C014EC"/>
    <w:rsid w:val="00C01A13"/>
    <w:rsid w:val="00C027F4"/>
    <w:rsid w:val="00C03075"/>
    <w:rsid w:val="00C03F97"/>
    <w:rsid w:val="00C05DC4"/>
    <w:rsid w:val="00C05E21"/>
    <w:rsid w:val="00C05E6F"/>
    <w:rsid w:val="00C11AED"/>
    <w:rsid w:val="00C16BCC"/>
    <w:rsid w:val="00C17437"/>
    <w:rsid w:val="00C25FBD"/>
    <w:rsid w:val="00C27941"/>
    <w:rsid w:val="00C27D06"/>
    <w:rsid w:val="00C32C38"/>
    <w:rsid w:val="00C33473"/>
    <w:rsid w:val="00C36A10"/>
    <w:rsid w:val="00C4037E"/>
    <w:rsid w:val="00C438F3"/>
    <w:rsid w:val="00C43950"/>
    <w:rsid w:val="00C44CC7"/>
    <w:rsid w:val="00C45A5F"/>
    <w:rsid w:val="00C47019"/>
    <w:rsid w:val="00C47BBE"/>
    <w:rsid w:val="00C47DAD"/>
    <w:rsid w:val="00C5207C"/>
    <w:rsid w:val="00C529B2"/>
    <w:rsid w:val="00C536DB"/>
    <w:rsid w:val="00C56AD6"/>
    <w:rsid w:val="00C624E0"/>
    <w:rsid w:val="00C6367F"/>
    <w:rsid w:val="00C64096"/>
    <w:rsid w:val="00C64697"/>
    <w:rsid w:val="00C7230A"/>
    <w:rsid w:val="00C73B0D"/>
    <w:rsid w:val="00C75E08"/>
    <w:rsid w:val="00C77D29"/>
    <w:rsid w:val="00C80BD9"/>
    <w:rsid w:val="00C82A5E"/>
    <w:rsid w:val="00C83EBE"/>
    <w:rsid w:val="00C842EE"/>
    <w:rsid w:val="00C86FA7"/>
    <w:rsid w:val="00C8741F"/>
    <w:rsid w:val="00C91076"/>
    <w:rsid w:val="00C94795"/>
    <w:rsid w:val="00C954B8"/>
    <w:rsid w:val="00C96117"/>
    <w:rsid w:val="00CA0220"/>
    <w:rsid w:val="00CA0B42"/>
    <w:rsid w:val="00CA0BCF"/>
    <w:rsid w:val="00CA17C6"/>
    <w:rsid w:val="00CA1AFD"/>
    <w:rsid w:val="00CA3C71"/>
    <w:rsid w:val="00CA44B0"/>
    <w:rsid w:val="00CA4F8E"/>
    <w:rsid w:val="00CA53A7"/>
    <w:rsid w:val="00CA6073"/>
    <w:rsid w:val="00CA662D"/>
    <w:rsid w:val="00CA7BFB"/>
    <w:rsid w:val="00CB352F"/>
    <w:rsid w:val="00CB3CD6"/>
    <w:rsid w:val="00CB4F19"/>
    <w:rsid w:val="00CB51CF"/>
    <w:rsid w:val="00CB6802"/>
    <w:rsid w:val="00CB788F"/>
    <w:rsid w:val="00CC2A01"/>
    <w:rsid w:val="00CC3615"/>
    <w:rsid w:val="00CC3E2F"/>
    <w:rsid w:val="00CC40E6"/>
    <w:rsid w:val="00CC4451"/>
    <w:rsid w:val="00CC4D23"/>
    <w:rsid w:val="00CC5BF2"/>
    <w:rsid w:val="00CC6C20"/>
    <w:rsid w:val="00CD010F"/>
    <w:rsid w:val="00CD283E"/>
    <w:rsid w:val="00CD2948"/>
    <w:rsid w:val="00CD7ACB"/>
    <w:rsid w:val="00CE0DB2"/>
    <w:rsid w:val="00CE1541"/>
    <w:rsid w:val="00CE197B"/>
    <w:rsid w:val="00CE19F1"/>
    <w:rsid w:val="00CE26CC"/>
    <w:rsid w:val="00CE2A1A"/>
    <w:rsid w:val="00CE5898"/>
    <w:rsid w:val="00CE5BFB"/>
    <w:rsid w:val="00CE6536"/>
    <w:rsid w:val="00CE719F"/>
    <w:rsid w:val="00CE7F26"/>
    <w:rsid w:val="00CF0463"/>
    <w:rsid w:val="00CF0764"/>
    <w:rsid w:val="00CF0CC4"/>
    <w:rsid w:val="00CF114B"/>
    <w:rsid w:val="00CF30AB"/>
    <w:rsid w:val="00CF39CC"/>
    <w:rsid w:val="00CF6878"/>
    <w:rsid w:val="00D01F23"/>
    <w:rsid w:val="00D02736"/>
    <w:rsid w:val="00D02D79"/>
    <w:rsid w:val="00D037B9"/>
    <w:rsid w:val="00D03C0C"/>
    <w:rsid w:val="00D0565C"/>
    <w:rsid w:val="00D14074"/>
    <w:rsid w:val="00D148B0"/>
    <w:rsid w:val="00D1783B"/>
    <w:rsid w:val="00D179B4"/>
    <w:rsid w:val="00D17E51"/>
    <w:rsid w:val="00D20617"/>
    <w:rsid w:val="00D23D43"/>
    <w:rsid w:val="00D24253"/>
    <w:rsid w:val="00D24315"/>
    <w:rsid w:val="00D30369"/>
    <w:rsid w:val="00D3170C"/>
    <w:rsid w:val="00D32B4A"/>
    <w:rsid w:val="00D33393"/>
    <w:rsid w:val="00D3365A"/>
    <w:rsid w:val="00D33DA8"/>
    <w:rsid w:val="00D359DA"/>
    <w:rsid w:val="00D3625B"/>
    <w:rsid w:val="00D36FD8"/>
    <w:rsid w:val="00D370BD"/>
    <w:rsid w:val="00D377D6"/>
    <w:rsid w:val="00D406E8"/>
    <w:rsid w:val="00D41701"/>
    <w:rsid w:val="00D424C3"/>
    <w:rsid w:val="00D42D6F"/>
    <w:rsid w:val="00D43DE6"/>
    <w:rsid w:val="00D45EAA"/>
    <w:rsid w:val="00D46C2B"/>
    <w:rsid w:val="00D51AD0"/>
    <w:rsid w:val="00D52B20"/>
    <w:rsid w:val="00D537C0"/>
    <w:rsid w:val="00D54713"/>
    <w:rsid w:val="00D612F6"/>
    <w:rsid w:val="00D61CC3"/>
    <w:rsid w:val="00D61E36"/>
    <w:rsid w:val="00D64D2B"/>
    <w:rsid w:val="00D64E4C"/>
    <w:rsid w:val="00D66DEB"/>
    <w:rsid w:val="00D71192"/>
    <w:rsid w:val="00D72949"/>
    <w:rsid w:val="00D72CEB"/>
    <w:rsid w:val="00D75E9D"/>
    <w:rsid w:val="00D7608C"/>
    <w:rsid w:val="00D762CB"/>
    <w:rsid w:val="00D77633"/>
    <w:rsid w:val="00D83869"/>
    <w:rsid w:val="00D83EAE"/>
    <w:rsid w:val="00D8461D"/>
    <w:rsid w:val="00D85A26"/>
    <w:rsid w:val="00D869A3"/>
    <w:rsid w:val="00D87409"/>
    <w:rsid w:val="00D902A6"/>
    <w:rsid w:val="00D9184B"/>
    <w:rsid w:val="00D92743"/>
    <w:rsid w:val="00D9329D"/>
    <w:rsid w:val="00D93966"/>
    <w:rsid w:val="00D9447F"/>
    <w:rsid w:val="00DA03B8"/>
    <w:rsid w:val="00DA0828"/>
    <w:rsid w:val="00DA0919"/>
    <w:rsid w:val="00DA3CF6"/>
    <w:rsid w:val="00DA4BF4"/>
    <w:rsid w:val="00DA5591"/>
    <w:rsid w:val="00DA63A9"/>
    <w:rsid w:val="00DA7D05"/>
    <w:rsid w:val="00DB012F"/>
    <w:rsid w:val="00DB09A2"/>
    <w:rsid w:val="00DB0A1B"/>
    <w:rsid w:val="00DB140A"/>
    <w:rsid w:val="00DB4396"/>
    <w:rsid w:val="00DB43D8"/>
    <w:rsid w:val="00DB6C4F"/>
    <w:rsid w:val="00DC1012"/>
    <w:rsid w:val="00DC13A6"/>
    <w:rsid w:val="00DC29C3"/>
    <w:rsid w:val="00DC46E1"/>
    <w:rsid w:val="00DC560C"/>
    <w:rsid w:val="00DC57BB"/>
    <w:rsid w:val="00DD0B17"/>
    <w:rsid w:val="00DD246D"/>
    <w:rsid w:val="00DD2A30"/>
    <w:rsid w:val="00DD6DAA"/>
    <w:rsid w:val="00DD7464"/>
    <w:rsid w:val="00DE2080"/>
    <w:rsid w:val="00DE3311"/>
    <w:rsid w:val="00DE4066"/>
    <w:rsid w:val="00DE474C"/>
    <w:rsid w:val="00DE50DF"/>
    <w:rsid w:val="00DE5C69"/>
    <w:rsid w:val="00DF2D91"/>
    <w:rsid w:val="00DF3033"/>
    <w:rsid w:val="00DF44D4"/>
    <w:rsid w:val="00DF4752"/>
    <w:rsid w:val="00DF5FF6"/>
    <w:rsid w:val="00DF75D8"/>
    <w:rsid w:val="00DF79CA"/>
    <w:rsid w:val="00DF7BDC"/>
    <w:rsid w:val="00E02CB7"/>
    <w:rsid w:val="00E03A22"/>
    <w:rsid w:val="00E042EF"/>
    <w:rsid w:val="00E04C80"/>
    <w:rsid w:val="00E063FF"/>
    <w:rsid w:val="00E07C08"/>
    <w:rsid w:val="00E10F86"/>
    <w:rsid w:val="00E110C3"/>
    <w:rsid w:val="00E1330E"/>
    <w:rsid w:val="00E1356B"/>
    <w:rsid w:val="00E17029"/>
    <w:rsid w:val="00E176FA"/>
    <w:rsid w:val="00E2008C"/>
    <w:rsid w:val="00E22478"/>
    <w:rsid w:val="00E23604"/>
    <w:rsid w:val="00E23EB2"/>
    <w:rsid w:val="00E30369"/>
    <w:rsid w:val="00E31CEE"/>
    <w:rsid w:val="00E323D3"/>
    <w:rsid w:val="00E32DD6"/>
    <w:rsid w:val="00E33659"/>
    <w:rsid w:val="00E33744"/>
    <w:rsid w:val="00E343A4"/>
    <w:rsid w:val="00E35855"/>
    <w:rsid w:val="00E36336"/>
    <w:rsid w:val="00E37667"/>
    <w:rsid w:val="00E40809"/>
    <w:rsid w:val="00E41031"/>
    <w:rsid w:val="00E411EC"/>
    <w:rsid w:val="00E41470"/>
    <w:rsid w:val="00E422D1"/>
    <w:rsid w:val="00E43E54"/>
    <w:rsid w:val="00E46434"/>
    <w:rsid w:val="00E5082B"/>
    <w:rsid w:val="00E51334"/>
    <w:rsid w:val="00E52464"/>
    <w:rsid w:val="00E56F02"/>
    <w:rsid w:val="00E6134B"/>
    <w:rsid w:val="00E615D2"/>
    <w:rsid w:val="00E617FC"/>
    <w:rsid w:val="00E61F69"/>
    <w:rsid w:val="00E63042"/>
    <w:rsid w:val="00E66694"/>
    <w:rsid w:val="00E66729"/>
    <w:rsid w:val="00E676E6"/>
    <w:rsid w:val="00E707A4"/>
    <w:rsid w:val="00E70FCF"/>
    <w:rsid w:val="00E71CA6"/>
    <w:rsid w:val="00E771F7"/>
    <w:rsid w:val="00E81676"/>
    <w:rsid w:val="00E83E77"/>
    <w:rsid w:val="00E84E22"/>
    <w:rsid w:val="00E8508B"/>
    <w:rsid w:val="00E86728"/>
    <w:rsid w:val="00E874A7"/>
    <w:rsid w:val="00E87E65"/>
    <w:rsid w:val="00E913FB"/>
    <w:rsid w:val="00E91695"/>
    <w:rsid w:val="00E91BC5"/>
    <w:rsid w:val="00E9250C"/>
    <w:rsid w:val="00E965D7"/>
    <w:rsid w:val="00E9768E"/>
    <w:rsid w:val="00EA0F02"/>
    <w:rsid w:val="00EA37D4"/>
    <w:rsid w:val="00EA6625"/>
    <w:rsid w:val="00EA6D7C"/>
    <w:rsid w:val="00EB087B"/>
    <w:rsid w:val="00EB090A"/>
    <w:rsid w:val="00EB28E6"/>
    <w:rsid w:val="00EB3762"/>
    <w:rsid w:val="00EB4BC7"/>
    <w:rsid w:val="00EC021D"/>
    <w:rsid w:val="00EC1398"/>
    <w:rsid w:val="00EC3581"/>
    <w:rsid w:val="00EC45C6"/>
    <w:rsid w:val="00EC47E8"/>
    <w:rsid w:val="00EC550C"/>
    <w:rsid w:val="00ED0BB3"/>
    <w:rsid w:val="00ED426A"/>
    <w:rsid w:val="00ED4D02"/>
    <w:rsid w:val="00ED4D9A"/>
    <w:rsid w:val="00ED4FF1"/>
    <w:rsid w:val="00EE1277"/>
    <w:rsid w:val="00EE1CE3"/>
    <w:rsid w:val="00EE2C5F"/>
    <w:rsid w:val="00EE5042"/>
    <w:rsid w:val="00EE54A6"/>
    <w:rsid w:val="00EE5C69"/>
    <w:rsid w:val="00EE763A"/>
    <w:rsid w:val="00EF0034"/>
    <w:rsid w:val="00EF1971"/>
    <w:rsid w:val="00EF1E92"/>
    <w:rsid w:val="00EF27B6"/>
    <w:rsid w:val="00EF4664"/>
    <w:rsid w:val="00F01751"/>
    <w:rsid w:val="00F03A72"/>
    <w:rsid w:val="00F0522C"/>
    <w:rsid w:val="00F10C6A"/>
    <w:rsid w:val="00F11734"/>
    <w:rsid w:val="00F131B2"/>
    <w:rsid w:val="00F13B95"/>
    <w:rsid w:val="00F21193"/>
    <w:rsid w:val="00F21B54"/>
    <w:rsid w:val="00F23EEB"/>
    <w:rsid w:val="00F25F5C"/>
    <w:rsid w:val="00F27E0B"/>
    <w:rsid w:val="00F33C84"/>
    <w:rsid w:val="00F340D6"/>
    <w:rsid w:val="00F353DB"/>
    <w:rsid w:val="00F3767A"/>
    <w:rsid w:val="00F40D7C"/>
    <w:rsid w:val="00F40EA4"/>
    <w:rsid w:val="00F4101C"/>
    <w:rsid w:val="00F433F8"/>
    <w:rsid w:val="00F448D6"/>
    <w:rsid w:val="00F46100"/>
    <w:rsid w:val="00F46A4E"/>
    <w:rsid w:val="00F52160"/>
    <w:rsid w:val="00F5255F"/>
    <w:rsid w:val="00F54473"/>
    <w:rsid w:val="00F54839"/>
    <w:rsid w:val="00F54B0B"/>
    <w:rsid w:val="00F55394"/>
    <w:rsid w:val="00F56D5B"/>
    <w:rsid w:val="00F60015"/>
    <w:rsid w:val="00F61A82"/>
    <w:rsid w:val="00F639FA"/>
    <w:rsid w:val="00F63C58"/>
    <w:rsid w:val="00F641FE"/>
    <w:rsid w:val="00F65E2E"/>
    <w:rsid w:val="00F65E3B"/>
    <w:rsid w:val="00F67960"/>
    <w:rsid w:val="00F67EC4"/>
    <w:rsid w:val="00F67FB7"/>
    <w:rsid w:val="00F71A61"/>
    <w:rsid w:val="00F72C1F"/>
    <w:rsid w:val="00F73081"/>
    <w:rsid w:val="00F74985"/>
    <w:rsid w:val="00F76C70"/>
    <w:rsid w:val="00F76D9D"/>
    <w:rsid w:val="00F8075E"/>
    <w:rsid w:val="00F8273B"/>
    <w:rsid w:val="00F8311B"/>
    <w:rsid w:val="00F83294"/>
    <w:rsid w:val="00F843BF"/>
    <w:rsid w:val="00F846CB"/>
    <w:rsid w:val="00F84872"/>
    <w:rsid w:val="00F85B9A"/>
    <w:rsid w:val="00F8732C"/>
    <w:rsid w:val="00F8788E"/>
    <w:rsid w:val="00F87FD5"/>
    <w:rsid w:val="00F90A13"/>
    <w:rsid w:val="00F9428C"/>
    <w:rsid w:val="00F957BE"/>
    <w:rsid w:val="00F96695"/>
    <w:rsid w:val="00FA17AE"/>
    <w:rsid w:val="00FA3B85"/>
    <w:rsid w:val="00FA6461"/>
    <w:rsid w:val="00FA64BC"/>
    <w:rsid w:val="00FA6D2B"/>
    <w:rsid w:val="00FB0CB4"/>
    <w:rsid w:val="00FB2F05"/>
    <w:rsid w:val="00FB313F"/>
    <w:rsid w:val="00FB373E"/>
    <w:rsid w:val="00FB4FB7"/>
    <w:rsid w:val="00FB63EB"/>
    <w:rsid w:val="00FB657D"/>
    <w:rsid w:val="00FB68B5"/>
    <w:rsid w:val="00FB7274"/>
    <w:rsid w:val="00FC0455"/>
    <w:rsid w:val="00FC0EA7"/>
    <w:rsid w:val="00FC11CD"/>
    <w:rsid w:val="00FC32B3"/>
    <w:rsid w:val="00FC4B3F"/>
    <w:rsid w:val="00FC54CA"/>
    <w:rsid w:val="00FC5BA2"/>
    <w:rsid w:val="00FC60F7"/>
    <w:rsid w:val="00FC6F29"/>
    <w:rsid w:val="00FD021F"/>
    <w:rsid w:val="00FD0D32"/>
    <w:rsid w:val="00FD551B"/>
    <w:rsid w:val="00FD69FA"/>
    <w:rsid w:val="00FD7398"/>
    <w:rsid w:val="00FD7ED9"/>
    <w:rsid w:val="00FE027E"/>
    <w:rsid w:val="00FE0B4A"/>
    <w:rsid w:val="00FE3D5B"/>
    <w:rsid w:val="00FE4674"/>
    <w:rsid w:val="00FE5BC2"/>
    <w:rsid w:val="00FF1F15"/>
    <w:rsid w:val="00FF2060"/>
    <w:rsid w:val="00FF271F"/>
    <w:rsid w:val="00FF5418"/>
    <w:rsid w:val="00FF6801"/>
    <w:rsid w:val="00FF6900"/>
    <w:rsid w:val="00FF74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35486"/>
  <w15:docId w15:val="{6E2F44A3-0DC5-4F41-925F-43D9BD33E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C72"/>
    <w:pPr>
      <w:spacing w:after="0" w:line="240" w:lineRule="auto"/>
    </w:pPr>
  </w:style>
  <w:style w:type="paragraph" w:styleId="Heading1">
    <w:name w:val="heading 1"/>
    <w:basedOn w:val="Normal"/>
    <w:next w:val="Normal"/>
    <w:link w:val="Heading1Char"/>
    <w:uiPriority w:val="9"/>
    <w:qFormat/>
    <w:rsid w:val="00971B03"/>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971B03"/>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5C5170"/>
    <w:pPr>
      <w:keepNext/>
      <w:keepLines/>
      <w:spacing w:before="40" w:line="259"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71B03"/>
    <w:pPr>
      <w:keepNext/>
      <w:keepLines/>
      <w:spacing w:before="20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1737E4"/>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21EAF"/>
    <w:pPr>
      <w:keepNext/>
      <w:keepLines/>
      <w:spacing w:before="40" w:line="256" w:lineRule="auto"/>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13F79"/>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13F79"/>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13F79"/>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1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3A1C72"/>
    <w:rPr>
      <w:color w:val="0563C1" w:themeColor="hyperlink"/>
      <w:u w:val="single"/>
    </w:rPr>
  </w:style>
  <w:style w:type="paragraph" w:styleId="Header">
    <w:name w:val="header"/>
    <w:basedOn w:val="Normal"/>
    <w:link w:val="HeaderChar"/>
    <w:uiPriority w:val="99"/>
    <w:unhideWhenUsed/>
    <w:rsid w:val="003A1C72"/>
    <w:pPr>
      <w:tabs>
        <w:tab w:val="center" w:pos="4513"/>
        <w:tab w:val="right" w:pos="9026"/>
      </w:tabs>
    </w:pPr>
  </w:style>
  <w:style w:type="character" w:customStyle="1" w:styleId="HeaderChar">
    <w:name w:val="Header Char"/>
    <w:basedOn w:val="DefaultParagraphFont"/>
    <w:link w:val="Header"/>
    <w:uiPriority w:val="99"/>
    <w:rsid w:val="003A1C72"/>
    <w:rPr>
      <w:lang w:val="en-US"/>
    </w:rPr>
  </w:style>
  <w:style w:type="paragraph" w:styleId="Footer">
    <w:name w:val="footer"/>
    <w:basedOn w:val="Normal"/>
    <w:link w:val="FooterChar"/>
    <w:uiPriority w:val="99"/>
    <w:unhideWhenUsed/>
    <w:rsid w:val="003A1C72"/>
    <w:pPr>
      <w:tabs>
        <w:tab w:val="center" w:pos="4513"/>
        <w:tab w:val="right" w:pos="9026"/>
      </w:tabs>
    </w:pPr>
  </w:style>
  <w:style w:type="character" w:customStyle="1" w:styleId="FooterChar">
    <w:name w:val="Footer Char"/>
    <w:basedOn w:val="DefaultParagraphFont"/>
    <w:link w:val="Footer"/>
    <w:uiPriority w:val="99"/>
    <w:rsid w:val="003A1C72"/>
    <w:rPr>
      <w:lang w:val="en-US"/>
    </w:rPr>
  </w:style>
  <w:style w:type="paragraph" w:styleId="ListParagraph">
    <w:name w:val="List Paragraph"/>
    <w:basedOn w:val="Normal"/>
    <w:link w:val="ListParagraphChar"/>
    <w:uiPriority w:val="34"/>
    <w:qFormat/>
    <w:rsid w:val="00E31CEE"/>
    <w:pPr>
      <w:ind w:left="720"/>
      <w:contextualSpacing/>
    </w:pPr>
  </w:style>
  <w:style w:type="character" w:styleId="Strong">
    <w:name w:val="Strong"/>
    <w:basedOn w:val="DefaultParagraphFont"/>
    <w:uiPriority w:val="22"/>
    <w:qFormat/>
    <w:rsid w:val="00CF0463"/>
    <w:rPr>
      <w:b/>
      <w:bCs/>
    </w:rPr>
  </w:style>
  <w:style w:type="paragraph" w:styleId="FootnoteText">
    <w:name w:val="footnote text"/>
    <w:aliases w:val="heading 1,Char,Footnote Text Char Char,Footnote Text Char Char  Char,Footnote Text Char Char  Char Char Char,Footnote Text Char Char  Char Char Char Char,Text"/>
    <w:basedOn w:val="Normal"/>
    <w:link w:val="FootnoteTextChar"/>
    <w:uiPriority w:val="99"/>
    <w:unhideWhenUsed/>
    <w:qFormat/>
    <w:rsid w:val="00CF0463"/>
    <w:rPr>
      <w:sz w:val="20"/>
      <w:szCs w:val="20"/>
    </w:rPr>
  </w:style>
  <w:style w:type="character" w:customStyle="1" w:styleId="FootnoteTextChar">
    <w:name w:val="Footnote Text Char"/>
    <w:aliases w:val="heading 1 Char,Char Char,Footnote Text Char Char Char,Footnote Text Char Char  Char Char,Footnote Text Char Char  Char Char Char Char1,Footnote Text Char Char  Char Char Char Char Char,Text Char"/>
    <w:basedOn w:val="DefaultParagraphFont"/>
    <w:link w:val="FootnoteText"/>
    <w:uiPriority w:val="99"/>
    <w:qFormat/>
    <w:rsid w:val="00CF0463"/>
    <w:rPr>
      <w:sz w:val="20"/>
      <w:szCs w:val="20"/>
    </w:rPr>
  </w:style>
  <w:style w:type="character" w:styleId="FootnoteReference">
    <w:name w:val="footnote reference"/>
    <w:aliases w:val="IRC Footnote Reference,sub heading,NEWFOOTNOTE,footnoot"/>
    <w:basedOn w:val="DefaultParagraphFont"/>
    <w:uiPriority w:val="99"/>
    <w:unhideWhenUsed/>
    <w:qFormat/>
    <w:rsid w:val="00CF0463"/>
    <w:rPr>
      <w:vertAlign w:val="superscript"/>
    </w:rPr>
  </w:style>
  <w:style w:type="character" w:customStyle="1" w:styleId="Heading3Char">
    <w:name w:val="Heading 3 Char"/>
    <w:basedOn w:val="DefaultParagraphFont"/>
    <w:link w:val="Heading3"/>
    <w:uiPriority w:val="9"/>
    <w:rsid w:val="005C5170"/>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5C5170"/>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71B0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qFormat/>
    <w:rsid w:val="00971B03"/>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9"/>
    <w:rsid w:val="00971B03"/>
    <w:rPr>
      <w:rFonts w:asciiTheme="majorHAnsi" w:eastAsiaTheme="majorEastAsia" w:hAnsiTheme="majorHAnsi" w:cstheme="majorBidi"/>
      <w:b/>
      <w:bCs/>
      <w:i/>
      <w:iCs/>
      <w:color w:val="5B9BD5" w:themeColor="accent1"/>
    </w:rPr>
  </w:style>
  <w:style w:type="paragraph" w:styleId="TOCHeading">
    <w:name w:val="TOC Heading"/>
    <w:basedOn w:val="Heading1"/>
    <w:next w:val="Normal"/>
    <w:uiPriority w:val="39"/>
    <w:unhideWhenUsed/>
    <w:qFormat/>
    <w:rsid w:val="00971B03"/>
    <w:pPr>
      <w:outlineLvl w:val="9"/>
    </w:pPr>
    <w:rPr>
      <w:lang w:eastAsia="ja-JP"/>
    </w:rPr>
  </w:style>
  <w:style w:type="paragraph" w:styleId="BalloonText">
    <w:name w:val="Balloon Text"/>
    <w:basedOn w:val="Normal"/>
    <w:link w:val="BalloonTextChar"/>
    <w:uiPriority w:val="99"/>
    <w:semiHidden/>
    <w:unhideWhenUsed/>
    <w:rsid w:val="00971B03"/>
    <w:rPr>
      <w:rFonts w:ascii="Tahoma" w:hAnsi="Tahoma" w:cs="Tahoma"/>
      <w:sz w:val="16"/>
      <w:szCs w:val="16"/>
    </w:rPr>
  </w:style>
  <w:style w:type="character" w:customStyle="1" w:styleId="BalloonTextChar">
    <w:name w:val="Balloon Text Char"/>
    <w:basedOn w:val="DefaultParagraphFont"/>
    <w:link w:val="BalloonText"/>
    <w:uiPriority w:val="99"/>
    <w:semiHidden/>
    <w:rsid w:val="00971B03"/>
    <w:rPr>
      <w:rFonts w:ascii="Tahoma" w:hAnsi="Tahoma" w:cs="Tahoma"/>
      <w:sz w:val="16"/>
      <w:szCs w:val="16"/>
    </w:rPr>
  </w:style>
  <w:style w:type="character" w:customStyle="1" w:styleId="a-text-bold">
    <w:name w:val="a-text-bold"/>
    <w:basedOn w:val="DefaultParagraphFont"/>
    <w:rsid w:val="00971B03"/>
  </w:style>
  <w:style w:type="character" w:styleId="Emphasis">
    <w:name w:val="Emphasis"/>
    <w:basedOn w:val="DefaultParagraphFont"/>
    <w:uiPriority w:val="20"/>
    <w:qFormat/>
    <w:rsid w:val="00971B03"/>
    <w:rPr>
      <w:i/>
      <w:iCs/>
    </w:rPr>
  </w:style>
  <w:style w:type="character" w:styleId="FollowedHyperlink">
    <w:name w:val="FollowedHyperlink"/>
    <w:basedOn w:val="DefaultParagraphFont"/>
    <w:uiPriority w:val="99"/>
    <w:semiHidden/>
    <w:unhideWhenUsed/>
    <w:rsid w:val="00121C8C"/>
    <w:rPr>
      <w:color w:val="954F72" w:themeColor="followedHyperlink"/>
      <w:u w:val="single"/>
    </w:rPr>
  </w:style>
  <w:style w:type="paragraph" w:styleId="NoSpacing">
    <w:name w:val="No Spacing"/>
    <w:aliases w:val="Tag Indient Arabic"/>
    <w:uiPriority w:val="1"/>
    <w:qFormat/>
    <w:rsid w:val="008B3392"/>
    <w:pPr>
      <w:spacing w:after="0" w:line="240" w:lineRule="auto"/>
    </w:pPr>
    <w:rPr>
      <w:kern w:val="2"/>
      <w14:ligatures w14:val="standardContextual"/>
    </w:rPr>
  </w:style>
  <w:style w:type="character" w:customStyle="1" w:styleId="fontstyle01">
    <w:name w:val="fontstyle01"/>
    <w:basedOn w:val="DefaultParagraphFont"/>
    <w:rsid w:val="008B3392"/>
    <w:rPr>
      <w:rFonts w:ascii="HelveticaNeueLTStd-Bd" w:hAnsi="HelveticaNeueLTStd-Bd" w:hint="default"/>
      <w:b w:val="0"/>
      <w:bCs w:val="0"/>
      <w:i w:val="0"/>
      <w:iCs w:val="0"/>
      <w:color w:val="242021"/>
      <w:sz w:val="24"/>
      <w:szCs w:val="24"/>
    </w:rPr>
  </w:style>
  <w:style w:type="character" w:customStyle="1" w:styleId="personname">
    <w:name w:val="person_name"/>
    <w:basedOn w:val="DefaultParagraphFont"/>
    <w:rsid w:val="008B3392"/>
  </w:style>
  <w:style w:type="character" w:customStyle="1" w:styleId="author">
    <w:name w:val="author"/>
    <w:basedOn w:val="DefaultParagraphFont"/>
    <w:rsid w:val="008B3392"/>
  </w:style>
  <w:style w:type="character" w:customStyle="1" w:styleId="pubyear">
    <w:name w:val="pubyear"/>
    <w:basedOn w:val="DefaultParagraphFont"/>
    <w:rsid w:val="008B3392"/>
  </w:style>
  <w:style w:type="character" w:customStyle="1" w:styleId="articletitle">
    <w:name w:val="articletitle"/>
    <w:basedOn w:val="DefaultParagraphFont"/>
    <w:rsid w:val="008B3392"/>
  </w:style>
  <w:style w:type="character" w:customStyle="1" w:styleId="vol">
    <w:name w:val="vol"/>
    <w:basedOn w:val="DefaultParagraphFont"/>
    <w:rsid w:val="008B3392"/>
  </w:style>
  <w:style w:type="character" w:customStyle="1" w:styleId="pagefirst">
    <w:name w:val="pagefirst"/>
    <w:basedOn w:val="DefaultParagraphFont"/>
    <w:rsid w:val="008B3392"/>
  </w:style>
  <w:style w:type="character" w:customStyle="1" w:styleId="pagelast">
    <w:name w:val="pagelast"/>
    <w:basedOn w:val="DefaultParagraphFont"/>
    <w:rsid w:val="008B3392"/>
  </w:style>
  <w:style w:type="character" w:customStyle="1" w:styleId="citedissue">
    <w:name w:val="citedissue"/>
    <w:basedOn w:val="DefaultParagraphFont"/>
    <w:rsid w:val="008B3392"/>
  </w:style>
  <w:style w:type="table" w:customStyle="1" w:styleId="PlainTable11">
    <w:name w:val="Plain Table 11"/>
    <w:basedOn w:val="TableNormal"/>
    <w:uiPriority w:val="41"/>
    <w:rsid w:val="008B339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5Char">
    <w:name w:val="Heading 5 Char"/>
    <w:basedOn w:val="DefaultParagraphFont"/>
    <w:link w:val="Heading5"/>
    <w:uiPriority w:val="9"/>
    <w:semiHidden/>
    <w:rsid w:val="001737E4"/>
    <w:rPr>
      <w:rFonts w:asciiTheme="majorHAnsi" w:eastAsiaTheme="majorEastAsia" w:hAnsiTheme="majorHAnsi" w:cstheme="majorBidi"/>
      <w:color w:val="2E74B5" w:themeColor="accent1" w:themeShade="BF"/>
    </w:rPr>
  </w:style>
  <w:style w:type="table" w:customStyle="1" w:styleId="TableGridLight1">
    <w:name w:val="Table Grid Light1"/>
    <w:basedOn w:val="TableNormal"/>
    <w:uiPriority w:val="40"/>
    <w:rsid w:val="000D52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sid w:val="00821EAF"/>
    <w:rPr>
      <w:rFonts w:asciiTheme="majorHAnsi" w:eastAsiaTheme="majorEastAsia" w:hAnsiTheme="majorHAnsi" w:cstheme="majorBidi"/>
      <w:color w:val="1F4D78" w:themeColor="accent1" w:themeShade="7F"/>
    </w:rPr>
  </w:style>
  <w:style w:type="numbering" w:customStyle="1" w:styleId="NoList1">
    <w:name w:val="No List1"/>
    <w:next w:val="NoList"/>
    <w:uiPriority w:val="99"/>
    <w:semiHidden/>
    <w:unhideWhenUsed/>
    <w:rsid w:val="00821EAF"/>
  </w:style>
  <w:style w:type="paragraph" w:customStyle="1" w:styleId="Style1">
    <w:name w:val="Style1"/>
    <w:basedOn w:val="Normal"/>
    <w:link w:val="Style1Char"/>
    <w:autoRedefine/>
    <w:qFormat/>
    <w:rsid w:val="00821EAF"/>
    <w:pPr>
      <w:bidi/>
      <w:spacing w:after="80"/>
      <w:ind w:left="2160"/>
      <w:jc w:val="both"/>
    </w:pPr>
    <w:rPr>
      <w:rFonts w:ascii="Jameel Noori Nastaleeq" w:eastAsiaTheme="minorEastAsia" w:hAnsi="Jameel Noori Nastaleeq" w:cs="Jameel Noori Nastaleeq"/>
      <w:sz w:val="24"/>
      <w:szCs w:val="24"/>
    </w:rPr>
  </w:style>
  <w:style w:type="paragraph" w:styleId="EndnoteText">
    <w:name w:val="endnote text"/>
    <w:basedOn w:val="Normal"/>
    <w:link w:val="EndnoteTextChar"/>
    <w:uiPriority w:val="99"/>
    <w:unhideWhenUsed/>
    <w:rsid w:val="00821EAF"/>
    <w:rPr>
      <w:sz w:val="20"/>
      <w:szCs w:val="20"/>
    </w:rPr>
  </w:style>
  <w:style w:type="character" w:customStyle="1" w:styleId="EndnoteTextChar">
    <w:name w:val="Endnote Text Char"/>
    <w:basedOn w:val="DefaultParagraphFont"/>
    <w:link w:val="EndnoteText"/>
    <w:uiPriority w:val="99"/>
    <w:rsid w:val="00821EAF"/>
    <w:rPr>
      <w:sz w:val="20"/>
      <w:szCs w:val="20"/>
    </w:rPr>
  </w:style>
  <w:style w:type="character" w:styleId="EndnoteReference">
    <w:name w:val="endnote reference"/>
    <w:basedOn w:val="DefaultParagraphFont"/>
    <w:uiPriority w:val="99"/>
    <w:semiHidden/>
    <w:unhideWhenUsed/>
    <w:rsid w:val="00821EAF"/>
    <w:rPr>
      <w:vertAlign w:val="superscript"/>
    </w:rPr>
  </w:style>
  <w:style w:type="character" w:customStyle="1" w:styleId="overflow-hidden">
    <w:name w:val="overflow-hidden"/>
    <w:basedOn w:val="DefaultParagraphFont"/>
    <w:rsid w:val="00821EAF"/>
  </w:style>
  <w:style w:type="table" w:customStyle="1" w:styleId="PlainTable51">
    <w:name w:val="Plain Table 51"/>
    <w:basedOn w:val="TableNormal"/>
    <w:uiPriority w:val="45"/>
    <w:rsid w:val="00113F7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TableNormal"/>
    <w:uiPriority w:val="43"/>
    <w:rsid w:val="00113F7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7Char">
    <w:name w:val="Heading 7 Char"/>
    <w:basedOn w:val="DefaultParagraphFont"/>
    <w:link w:val="Heading7"/>
    <w:uiPriority w:val="9"/>
    <w:semiHidden/>
    <w:rsid w:val="00113F7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13F7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13F79"/>
    <w:rPr>
      <w:rFonts w:asciiTheme="majorHAnsi" w:eastAsiaTheme="majorEastAsia" w:hAnsiTheme="majorHAnsi" w:cstheme="majorBidi"/>
      <w:i/>
      <w:iCs/>
      <w:color w:val="404040" w:themeColor="text1" w:themeTint="BF"/>
      <w:sz w:val="20"/>
      <w:szCs w:val="20"/>
    </w:rPr>
  </w:style>
  <w:style w:type="paragraph" w:styleId="Bibliography">
    <w:name w:val="Bibliography"/>
    <w:basedOn w:val="Normal"/>
    <w:next w:val="Normal"/>
    <w:uiPriority w:val="37"/>
    <w:unhideWhenUsed/>
    <w:rsid w:val="00113F79"/>
    <w:pPr>
      <w:spacing w:after="200" w:line="276" w:lineRule="auto"/>
    </w:pPr>
  </w:style>
  <w:style w:type="paragraph" w:styleId="TOC2">
    <w:name w:val="toc 2"/>
    <w:basedOn w:val="Normal"/>
    <w:next w:val="Normal"/>
    <w:autoRedefine/>
    <w:uiPriority w:val="1"/>
    <w:unhideWhenUsed/>
    <w:qFormat/>
    <w:rsid w:val="00113F79"/>
    <w:pPr>
      <w:spacing w:after="100" w:line="276" w:lineRule="auto"/>
      <w:ind w:left="220"/>
    </w:pPr>
  </w:style>
  <w:style w:type="paragraph" w:styleId="TOC1">
    <w:name w:val="toc 1"/>
    <w:basedOn w:val="Normal"/>
    <w:next w:val="Normal"/>
    <w:autoRedefine/>
    <w:uiPriority w:val="1"/>
    <w:unhideWhenUsed/>
    <w:qFormat/>
    <w:rsid w:val="00113F79"/>
    <w:pPr>
      <w:spacing w:after="100" w:line="276" w:lineRule="auto"/>
    </w:pPr>
  </w:style>
  <w:style w:type="paragraph" w:customStyle="1" w:styleId="Abstract">
    <w:name w:val="Abstract"/>
    <w:basedOn w:val="Normal"/>
    <w:next w:val="Normal"/>
    <w:qFormat/>
    <w:rsid w:val="00113F79"/>
    <w:pPr>
      <w:spacing w:before="360" w:after="300" w:line="360" w:lineRule="auto"/>
      <w:ind w:left="720" w:right="567"/>
      <w:contextualSpacing/>
    </w:pPr>
    <w:rPr>
      <w:rFonts w:ascii="Times New Roman" w:eastAsia="Times New Roman" w:hAnsi="Times New Roman" w:cs="Times New Roman"/>
      <w:szCs w:val="24"/>
      <w:lang w:val="en-GB" w:eastAsia="en-GB"/>
    </w:rPr>
  </w:style>
  <w:style w:type="character" w:customStyle="1" w:styleId="truncate">
    <w:name w:val="truncate"/>
    <w:basedOn w:val="DefaultParagraphFont"/>
    <w:rsid w:val="00113F79"/>
  </w:style>
  <w:style w:type="character" w:customStyle="1" w:styleId="relative">
    <w:name w:val="relative"/>
    <w:basedOn w:val="DefaultParagraphFont"/>
    <w:rsid w:val="00113F79"/>
  </w:style>
  <w:style w:type="paragraph" w:customStyle="1" w:styleId="EndNoteBibliographyTitle">
    <w:name w:val="EndNote Bibliography Title"/>
    <w:basedOn w:val="Normal"/>
    <w:link w:val="EndNoteBibliographyTitleChar"/>
    <w:rsid w:val="000B6784"/>
    <w:pPr>
      <w:spacing w:line="259" w:lineRule="auto"/>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B6784"/>
    <w:rPr>
      <w:rFonts w:ascii="Calibri" w:hAnsi="Calibri" w:cs="Calibri"/>
      <w:noProof/>
    </w:rPr>
  </w:style>
  <w:style w:type="paragraph" w:customStyle="1" w:styleId="EndNoteBibliography">
    <w:name w:val="EndNote Bibliography"/>
    <w:basedOn w:val="Normal"/>
    <w:link w:val="EndNoteBibliographyChar"/>
    <w:rsid w:val="000B6784"/>
    <w:pPr>
      <w:spacing w:after="160"/>
      <w:jc w:val="both"/>
    </w:pPr>
    <w:rPr>
      <w:rFonts w:ascii="Calibri" w:hAnsi="Calibri" w:cs="Calibri"/>
      <w:noProof/>
    </w:rPr>
  </w:style>
  <w:style w:type="character" w:customStyle="1" w:styleId="EndNoteBibliographyChar">
    <w:name w:val="EndNote Bibliography Char"/>
    <w:basedOn w:val="DefaultParagraphFont"/>
    <w:link w:val="EndNoteBibliography"/>
    <w:rsid w:val="000B6784"/>
    <w:rPr>
      <w:rFonts w:ascii="Calibri" w:hAnsi="Calibri" w:cs="Calibri"/>
      <w:noProof/>
    </w:rPr>
  </w:style>
  <w:style w:type="table" w:customStyle="1" w:styleId="GridTable3-Accent31">
    <w:name w:val="Grid Table 3 - Accent 31"/>
    <w:basedOn w:val="TableNormal"/>
    <w:uiPriority w:val="48"/>
    <w:rsid w:val="00802D2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4-Accent31">
    <w:name w:val="Grid Table 4 - Accent 31"/>
    <w:basedOn w:val="TableNormal"/>
    <w:uiPriority w:val="49"/>
    <w:rsid w:val="00802D2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1">
    <w:name w:val="List Table 6 Colorful1"/>
    <w:basedOn w:val="TableNormal"/>
    <w:uiPriority w:val="51"/>
    <w:rsid w:val="00FF271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31">
    <w:name w:val="Grid Table 5 Dark - Accent 31"/>
    <w:basedOn w:val="TableNormal"/>
    <w:uiPriority w:val="50"/>
    <w:rsid w:val="00FF271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ListTable2-Accent31">
    <w:name w:val="List Table 2 - Accent 31"/>
    <w:basedOn w:val="TableNormal"/>
    <w:uiPriority w:val="47"/>
    <w:rsid w:val="00FF271F"/>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ghtGrid">
    <w:name w:val="Light Grid"/>
    <w:basedOn w:val="TableNormal"/>
    <w:uiPriority w:val="62"/>
    <w:rsid w:val="002127A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rsid w:val="002127A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2127A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UnresolvedMention1">
    <w:name w:val="Unresolved Mention1"/>
    <w:basedOn w:val="DefaultParagraphFont"/>
    <w:uiPriority w:val="99"/>
    <w:semiHidden/>
    <w:unhideWhenUsed/>
    <w:rsid w:val="002127A3"/>
    <w:rPr>
      <w:color w:val="605E5C"/>
      <w:shd w:val="clear" w:color="auto" w:fill="E1DFDD"/>
    </w:rPr>
  </w:style>
  <w:style w:type="paragraph" w:styleId="BodyText">
    <w:name w:val="Body Text"/>
    <w:basedOn w:val="Normal"/>
    <w:link w:val="BodyTextChar"/>
    <w:uiPriority w:val="1"/>
    <w:qFormat/>
    <w:rsid w:val="00E30369"/>
    <w:pPr>
      <w:widowControl w:val="0"/>
      <w:autoSpaceDE w:val="0"/>
      <w:autoSpaceDN w:val="0"/>
      <w:jc w:val="both"/>
    </w:pPr>
    <w:rPr>
      <w:rFonts w:ascii="Times New Roman" w:eastAsia="Times New Roman" w:hAnsi="Times New Roman" w:cs="Times New Roman"/>
      <w:color w:val="000000" w:themeColor="text1"/>
      <w:sz w:val="24"/>
      <w:szCs w:val="24"/>
    </w:rPr>
  </w:style>
  <w:style w:type="character" w:customStyle="1" w:styleId="BodyTextChar">
    <w:name w:val="Body Text Char"/>
    <w:basedOn w:val="DefaultParagraphFont"/>
    <w:link w:val="BodyText"/>
    <w:uiPriority w:val="1"/>
    <w:rsid w:val="00E30369"/>
    <w:rPr>
      <w:rFonts w:ascii="Times New Roman" w:eastAsia="Times New Roman" w:hAnsi="Times New Roman" w:cs="Times New Roman"/>
      <w:color w:val="000000" w:themeColor="text1"/>
      <w:sz w:val="24"/>
      <w:szCs w:val="24"/>
    </w:rPr>
  </w:style>
  <w:style w:type="character" w:customStyle="1" w:styleId="ListParagraphChar">
    <w:name w:val="List Paragraph Char"/>
    <w:basedOn w:val="DefaultParagraphFont"/>
    <w:link w:val="ListParagraph"/>
    <w:uiPriority w:val="34"/>
    <w:rsid w:val="00E30369"/>
  </w:style>
  <w:style w:type="character" w:customStyle="1" w:styleId="Style1Char">
    <w:name w:val="Style1 Char"/>
    <w:basedOn w:val="ListParagraphChar"/>
    <w:link w:val="Style1"/>
    <w:rsid w:val="00E30369"/>
    <w:rPr>
      <w:rFonts w:ascii="Jameel Noori Nastaleeq" w:eastAsiaTheme="minorEastAsia" w:hAnsi="Jameel Noori Nastaleeq" w:cs="Jameel Noori Nastaleeq"/>
      <w:sz w:val="24"/>
      <w:szCs w:val="24"/>
    </w:rPr>
  </w:style>
  <w:style w:type="paragraph" w:customStyle="1" w:styleId="Default">
    <w:name w:val="Default"/>
    <w:qFormat/>
    <w:rsid w:val="00862D83"/>
    <w:pPr>
      <w:autoSpaceDE w:val="0"/>
      <w:autoSpaceDN w:val="0"/>
      <w:adjustRightInd w:val="0"/>
      <w:spacing w:after="0" w:line="240" w:lineRule="auto"/>
    </w:pPr>
    <w:rPr>
      <w:rFonts w:ascii="Arial" w:eastAsiaTheme="minorEastAsia" w:hAnsi="Arial" w:cs="Arial"/>
      <w:color w:val="000000"/>
      <w:sz w:val="24"/>
      <w:szCs w:val="24"/>
    </w:rPr>
  </w:style>
  <w:style w:type="paragraph" w:customStyle="1" w:styleId="Heading11">
    <w:name w:val="Heading 11"/>
    <w:basedOn w:val="Normal"/>
    <w:next w:val="Normal"/>
    <w:uiPriority w:val="9"/>
    <w:qFormat/>
    <w:rsid w:val="00862D83"/>
    <w:pPr>
      <w:keepNext/>
      <w:keepLines/>
      <w:spacing w:before="480" w:line="276" w:lineRule="auto"/>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semiHidden/>
    <w:unhideWhenUsed/>
    <w:qFormat/>
    <w:rsid w:val="00862D83"/>
    <w:pPr>
      <w:keepNext/>
      <w:keepLines/>
      <w:spacing w:before="200" w:line="276" w:lineRule="auto"/>
      <w:outlineLvl w:val="1"/>
    </w:pPr>
    <w:rPr>
      <w:rFonts w:ascii="Cambria" w:eastAsia="Times New Roman" w:hAnsi="Cambria" w:cs="Times New Roman"/>
      <w:b/>
      <w:bCs/>
      <w:color w:val="4F81BD"/>
      <w:sz w:val="26"/>
      <w:szCs w:val="26"/>
    </w:rPr>
  </w:style>
  <w:style w:type="paragraph" w:customStyle="1" w:styleId="normal1">
    <w:name w:val="normal1"/>
    <w:next w:val="NoSpacing"/>
    <w:link w:val="NoSpacingChar"/>
    <w:uiPriority w:val="1"/>
    <w:qFormat/>
    <w:rsid w:val="00862D83"/>
    <w:pPr>
      <w:keepNext/>
      <w:keepLines/>
      <w:spacing w:before="200" w:after="0" w:line="240" w:lineRule="auto"/>
      <w:outlineLvl w:val="1"/>
    </w:pPr>
    <w:rPr>
      <w:rFonts w:ascii="Times New Roman" w:hAnsi="Times New Roman" w:cs="Times New Roman"/>
      <w:bCs/>
      <w:sz w:val="24"/>
      <w:szCs w:val="26"/>
    </w:rPr>
  </w:style>
  <w:style w:type="character" w:customStyle="1" w:styleId="NoSpacingChar">
    <w:name w:val="No Spacing Char"/>
    <w:aliases w:val="heading 2 Char,normal Char,Tag Indient Arabic Char"/>
    <w:basedOn w:val="DefaultParagraphFont"/>
    <w:link w:val="normal1"/>
    <w:uiPriority w:val="1"/>
    <w:rsid w:val="00862D83"/>
    <w:rPr>
      <w:rFonts w:ascii="Times New Roman" w:hAnsi="Times New Roman" w:cs="Times New Roman"/>
      <w:bCs/>
      <w:sz w:val="24"/>
      <w:szCs w:val="26"/>
    </w:rPr>
  </w:style>
  <w:style w:type="character" w:customStyle="1" w:styleId="Hyperlink1">
    <w:name w:val="Hyperlink1"/>
    <w:basedOn w:val="DefaultParagraphFont"/>
    <w:uiPriority w:val="99"/>
    <w:unhideWhenUsed/>
    <w:rsid w:val="00862D83"/>
    <w:rPr>
      <w:color w:val="0000FF"/>
      <w:u w:val="single"/>
    </w:rPr>
  </w:style>
  <w:style w:type="character" w:customStyle="1" w:styleId="SubtleEmphasis1">
    <w:name w:val="Subtle Emphasis1"/>
    <w:basedOn w:val="DefaultParagraphFont"/>
    <w:uiPriority w:val="19"/>
    <w:qFormat/>
    <w:rsid w:val="00862D83"/>
    <w:rPr>
      <w:i/>
      <w:iCs/>
      <w:color w:val="808080"/>
    </w:rPr>
  </w:style>
  <w:style w:type="character" w:customStyle="1" w:styleId="contentauthor--name">
    <w:name w:val="content__author--name"/>
    <w:basedOn w:val="DefaultParagraphFont"/>
    <w:rsid w:val="00862D83"/>
  </w:style>
  <w:style w:type="character" w:customStyle="1" w:styleId="contentauthor--date">
    <w:name w:val="content__author--date"/>
    <w:basedOn w:val="DefaultParagraphFont"/>
    <w:rsid w:val="00862D83"/>
  </w:style>
  <w:style w:type="table" w:customStyle="1" w:styleId="TableGrid1">
    <w:name w:val="Table Grid1"/>
    <w:basedOn w:val="TableNormal"/>
    <w:next w:val="TableGrid"/>
    <w:uiPriority w:val="59"/>
    <w:rsid w:val="00862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862D83"/>
  </w:style>
  <w:style w:type="character" w:customStyle="1" w:styleId="css-x5hiaf">
    <w:name w:val="css-x5hiaf"/>
    <w:basedOn w:val="DefaultParagraphFont"/>
    <w:rsid w:val="00862D83"/>
  </w:style>
  <w:style w:type="character" w:customStyle="1" w:styleId="css-rh820s">
    <w:name w:val="css-rh820s"/>
    <w:basedOn w:val="DefaultParagraphFont"/>
    <w:rsid w:val="00862D83"/>
  </w:style>
  <w:style w:type="character" w:customStyle="1" w:styleId="css-0">
    <w:name w:val="css-0"/>
    <w:basedOn w:val="DefaultParagraphFont"/>
    <w:rsid w:val="00862D83"/>
  </w:style>
  <w:style w:type="character" w:customStyle="1" w:styleId="css-1eh0vfs">
    <w:name w:val="css-1eh0vfs"/>
    <w:basedOn w:val="DefaultParagraphFont"/>
    <w:rsid w:val="00862D83"/>
  </w:style>
  <w:style w:type="character" w:customStyle="1" w:styleId="css-15iwe0d">
    <w:name w:val="css-15iwe0d"/>
    <w:basedOn w:val="DefaultParagraphFont"/>
    <w:rsid w:val="00862D83"/>
  </w:style>
  <w:style w:type="character" w:customStyle="1" w:styleId="css-2yp7ui">
    <w:name w:val="css-2yp7ui"/>
    <w:basedOn w:val="DefaultParagraphFont"/>
    <w:rsid w:val="00862D83"/>
  </w:style>
  <w:style w:type="character" w:customStyle="1" w:styleId="css-1ber87j">
    <w:name w:val="css-1ber87j"/>
    <w:basedOn w:val="DefaultParagraphFont"/>
    <w:rsid w:val="00862D83"/>
  </w:style>
  <w:style w:type="character" w:customStyle="1" w:styleId="citationsource-journal">
    <w:name w:val="citation_source-journal"/>
    <w:basedOn w:val="DefaultParagraphFont"/>
    <w:rsid w:val="00862D83"/>
  </w:style>
  <w:style w:type="character" w:customStyle="1" w:styleId="truncatedauthor">
    <w:name w:val="truncatedauthor"/>
    <w:basedOn w:val="DefaultParagraphFont"/>
    <w:rsid w:val="00862D83"/>
  </w:style>
  <w:style w:type="character" w:customStyle="1" w:styleId="roboto-bold">
    <w:name w:val="roboto-bold"/>
    <w:basedOn w:val="DefaultParagraphFont"/>
    <w:rsid w:val="00862D83"/>
  </w:style>
  <w:style w:type="character" w:customStyle="1" w:styleId="reportserial">
    <w:name w:val="reportserial"/>
    <w:basedOn w:val="DefaultParagraphFont"/>
    <w:rsid w:val="00862D83"/>
  </w:style>
  <w:style w:type="character" w:customStyle="1" w:styleId="ff6">
    <w:name w:val="ff6"/>
    <w:basedOn w:val="DefaultParagraphFont"/>
    <w:rsid w:val="00862D83"/>
  </w:style>
  <w:style w:type="paragraph" w:customStyle="1" w:styleId="Subtitle1">
    <w:name w:val="Subtitle1"/>
    <w:basedOn w:val="Normal"/>
    <w:next w:val="Normal"/>
    <w:uiPriority w:val="11"/>
    <w:qFormat/>
    <w:rsid w:val="00862D83"/>
    <w:pPr>
      <w:numPr>
        <w:ilvl w:val="1"/>
      </w:numPr>
      <w:spacing w:after="160" w:line="276" w:lineRule="auto"/>
    </w:pPr>
    <w:rPr>
      <w:rFonts w:eastAsia="Times New Roman"/>
      <w:color w:val="5A5A5A"/>
      <w:spacing w:val="15"/>
    </w:rPr>
  </w:style>
  <w:style w:type="character" w:customStyle="1" w:styleId="SubtitleChar">
    <w:name w:val="Subtitle Char"/>
    <w:basedOn w:val="DefaultParagraphFont"/>
    <w:link w:val="Subtitle"/>
    <w:uiPriority w:val="11"/>
    <w:rsid w:val="00862D83"/>
    <w:rPr>
      <w:color w:val="5A5A5A"/>
      <w:spacing w:val="15"/>
    </w:rPr>
  </w:style>
  <w:style w:type="character" w:customStyle="1" w:styleId="Heading2Char1">
    <w:name w:val="Heading 2 Char1"/>
    <w:basedOn w:val="DefaultParagraphFont"/>
    <w:uiPriority w:val="9"/>
    <w:semiHidden/>
    <w:rsid w:val="00862D83"/>
    <w:rPr>
      <w:rFonts w:asciiTheme="majorHAnsi" w:eastAsiaTheme="majorEastAsia" w:hAnsiTheme="majorHAnsi" w:cstheme="majorBidi"/>
      <w:b/>
      <w:bCs/>
      <w:color w:val="5B9BD5" w:themeColor="accent1"/>
      <w:sz w:val="26"/>
      <w:szCs w:val="26"/>
    </w:rPr>
  </w:style>
  <w:style w:type="character" w:customStyle="1" w:styleId="Heading1Char1">
    <w:name w:val="Heading 1 Char1"/>
    <w:basedOn w:val="DefaultParagraphFont"/>
    <w:uiPriority w:val="9"/>
    <w:rsid w:val="00862D83"/>
    <w:rPr>
      <w:rFonts w:asciiTheme="majorHAnsi" w:eastAsiaTheme="majorEastAsia" w:hAnsiTheme="majorHAnsi" w:cstheme="majorBidi"/>
      <w:b/>
      <w:bCs/>
      <w:color w:val="2E74B5" w:themeColor="accent1" w:themeShade="BF"/>
      <w:sz w:val="28"/>
      <w:szCs w:val="28"/>
    </w:rPr>
  </w:style>
  <w:style w:type="character" w:styleId="SubtleEmphasis">
    <w:name w:val="Subtle Emphasis"/>
    <w:basedOn w:val="DefaultParagraphFont"/>
    <w:uiPriority w:val="19"/>
    <w:qFormat/>
    <w:rsid w:val="00862D83"/>
    <w:rPr>
      <w:i/>
      <w:iCs/>
      <w:color w:val="808080" w:themeColor="text1" w:themeTint="7F"/>
    </w:rPr>
  </w:style>
  <w:style w:type="paragraph" w:styleId="Subtitle">
    <w:name w:val="Subtitle"/>
    <w:basedOn w:val="Normal"/>
    <w:next w:val="Normal"/>
    <w:link w:val="SubtitleChar"/>
    <w:uiPriority w:val="11"/>
    <w:qFormat/>
    <w:rsid w:val="00862D83"/>
    <w:pPr>
      <w:numPr>
        <w:ilvl w:val="1"/>
      </w:numPr>
      <w:spacing w:after="200" w:line="276" w:lineRule="auto"/>
    </w:pPr>
    <w:rPr>
      <w:color w:val="5A5A5A"/>
      <w:spacing w:val="15"/>
    </w:rPr>
  </w:style>
  <w:style w:type="character" w:customStyle="1" w:styleId="SubtitleChar1">
    <w:name w:val="Subtitle Char1"/>
    <w:basedOn w:val="DefaultParagraphFont"/>
    <w:uiPriority w:val="11"/>
    <w:rsid w:val="00862D83"/>
    <w:rPr>
      <w:rFonts w:eastAsiaTheme="minorEastAsia"/>
      <w:color w:val="5A5A5A" w:themeColor="text1" w:themeTint="A5"/>
      <w:spacing w:val="15"/>
    </w:rPr>
  </w:style>
  <w:style w:type="table" w:customStyle="1" w:styleId="TableGrid2">
    <w:name w:val="Table Grid2"/>
    <w:basedOn w:val="TableNormal"/>
    <w:next w:val="TableGrid"/>
    <w:uiPriority w:val="59"/>
    <w:rsid w:val="00862D83"/>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62D83"/>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62D8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Accent51">
    <w:name w:val="Grid Table 3 - Accent 51"/>
    <w:basedOn w:val="TableNormal"/>
    <w:uiPriority w:val="48"/>
    <w:rsid w:val="00862D8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4-Accent51">
    <w:name w:val="Grid Table 4 - Accent 51"/>
    <w:basedOn w:val="TableNormal"/>
    <w:uiPriority w:val="49"/>
    <w:rsid w:val="0074283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3-Accent52">
    <w:name w:val="Grid Table 3 - Accent 52"/>
    <w:basedOn w:val="TableNormal"/>
    <w:uiPriority w:val="48"/>
    <w:rsid w:val="001D3D9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2-Accent51">
    <w:name w:val="Grid Table 2 - Accent 51"/>
    <w:basedOn w:val="TableNormal"/>
    <w:uiPriority w:val="47"/>
    <w:rsid w:val="001D3D94"/>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numbering" w:customStyle="1" w:styleId="NoList2">
    <w:name w:val="No List2"/>
    <w:next w:val="NoList"/>
    <w:uiPriority w:val="99"/>
    <w:semiHidden/>
    <w:unhideWhenUsed/>
    <w:rsid w:val="00EC47E8"/>
  </w:style>
  <w:style w:type="character" w:customStyle="1" w:styleId="verse">
    <w:name w:val="verse"/>
    <w:basedOn w:val="DefaultParagraphFont"/>
    <w:rsid w:val="00EC47E8"/>
  </w:style>
  <w:style w:type="paragraph" w:customStyle="1" w:styleId="TableParagraph">
    <w:name w:val="Table Paragraph"/>
    <w:basedOn w:val="Normal"/>
    <w:uiPriority w:val="1"/>
    <w:qFormat/>
    <w:rsid w:val="0087393B"/>
    <w:pPr>
      <w:widowControl w:val="0"/>
      <w:autoSpaceDE w:val="0"/>
      <w:autoSpaceDN w:val="0"/>
      <w:spacing w:before="26"/>
      <w:ind w:left="122"/>
    </w:pPr>
    <w:rPr>
      <w:rFonts w:ascii="Times New Roman" w:eastAsia="Times New Roman" w:hAnsi="Times New Roman" w:cs="Times New Roman"/>
    </w:rPr>
  </w:style>
  <w:style w:type="table" w:customStyle="1" w:styleId="PlainTable41">
    <w:name w:val="Plain Table 41"/>
    <w:basedOn w:val="TableNormal"/>
    <w:uiPriority w:val="44"/>
    <w:rsid w:val="0022145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22145A"/>
    <w:rPr>
      <w:color w:val="808080"/>
    </w:rPr>
  </w:style>
  <w:style w:type="character" w:customStyle="1" w:styleId="react-xocs-alternative-link">
    <w:name w:val="react-xocs-alternative-link"/>
    <w:basedOn w:val="DefaultParagraphFont"/>
    <w:rsid w:val="0022145A"/>
  </w:style>
  <w:style w:type="character" w:customStyle="1" w:styleId="e24kjd">
    <w:name w:val="e24kjd"/>
    <w:basedOn w:val="DefaultParagraphFont"/>
    <w:rsid w:val="0022145A"/>
  </w:style>
  <w:style w:type="character" w:styleId="CommentReference">
    <w:name w:val="annotation reference"/>
    <w:basedOn w:val="DefaultParagraphFont"/>
    <w:uiPriority w:val="99"/>
    <w:semiHidden/>
    <w:unhideWhenUsed/>
    <w:rsid w:val="0022145A"/>
    <w:rPr>
      <w:sz w:val="16"/>
      <w:szCs w:val="16"/>
    </w:rPr>
  </w:style>
  <w:style w:type="paragraph" w:styleId="CommentText">
    <w:name w:val="annotation text"/>
    <w:basedOn w:val="Normal"/>
    <w:link w:val="CommentTextChar"/>
    <w:uiPriority w:val="99"/>
    <w:semiHidden/>
    <w:unhideWhenUsed/>
    <w:rsid w:val="0022145A"/>
    <w:pPr>
      <w:spacing w:after="160"/>
    </w:pPr>
    <w:rPr>
      <w:sz w:val="20"/>
      <w:szCs w:val="20"/>
    </w:rPr>
  </w:style>
  <w:style w:type="character" w:customStyle="1" w:styleId="CommentTextChar">
    <w:name w:val="Comment Text Char"/>
    <w:basedOn w:val="DefaultParagraphFont"/>
    <w:link w:val="CommentText"/>
    <w:uiPriority w:val="99"/>
    <w:semiHidden/>
    <w:rsid w:val="0022145A"/>
    <w:rPr>
      <w:sz w:val="20"/>
      <w:szCs w:val="20"/>
    </w:rPr>
  </w:style>
  <w:style w:type="paragraph" w:styleId="CommentSubject">
    <w:name w:val="annotation subject"/>
    <w:basedOn w:val="CommentText"/>
    <w:next w:val="CommentText"/>
    <w:link w:val="CommentSubjectChar"/>
    <w:uiPriority w:val="99"/>
    <w:semiHidden/>
    <w:unhideWhenUsed/>
    <w:rsid w:val="0022145A"/>
    <w:rPr>
      <w:b/>
      <w:bCs/>
    </w:rPr>
  </w:style>
  <w:style w:type="character" w:customStyle="1" w:styleId="CommentSubjectChar">
    <w:name w:val="Comment Subject Char"/>
    <w:basedOn w:val="CommentTextChar"/>
    <w:link w:val="CommentSubject"/>
    <w:uiPriority w:val="99"/>
    <w:semiHidden/>
    <w:rsid w:val="0022145A"/>
    <w:rPr>
      <w:b/>
      <w:bCs/>
      <w:sz w:val="20"/>
      <w:szCs w:val="20"/>
    </w:rPr>
  </w:style>
  <w:style w:type="table" w:customStyle="1" w:styleId="GridTable1Light-Accent51">
    <w:name w:val="Grid Table 1 Light - Accent 51"/>
    <w:basedOn w:val="TableNormal"/>
    <w:uiPriority w:val="46"/>
    <w:rsid w:val="0022145A"/>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5Dark-Accent11">
    <w:name w:val="Grid Table 5 Dark - Accent 11"/>
    <w:basedOn w:val="TableNormal"/>
    <w:uiPriority w:val="50"/>
    <w:rsid w:val="002214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4-Accent11">
    <w:name w:val="Grid Table 4 - Accent 11"/>
    <w:basedOn w:val="TableNormal"/>
    <w:uiPriority w:val="49"/>
    <w:rsid w:val="0022145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itle">
    <w:name w:val="Title"/>
    <w:basedOn w:val="Normal"/>
    <w:link w:val="TitleChar"/>
    <w:uiPriority w:val="10"/>
    <w:qFormat/>
    <w:rsid w:val="001D77D8"/>
    <w:pPr>
      <w:widowControl w:val="0"/>
      <w:autoSpaceDE w:val="0"/>
      <w:autoSpaceDN w:val="0"/>
      <w:spacing w:before="56"/>
      <w:ind w:left="936" w:right="1694"/>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0"/>
    <w:rsid w:val="001D77D8"/>
    <w:rPr>
      <w:rFonts w:ascii="Times New Roman" w:eastAsia="Times New Roman" w:hAnsi="Times New Roman" w:cs="Times New Roman"/>
      <w:b/>
      <w:bCs/>
      <w:sz w:val="32"/>
      <w:szCs w:val="32"/>
    </w:rPr>
  </w:style>
  <w:style w:type="character" w:customStyle="1" w:styleId="blackclass1">
    <w:name w:val="blackclass1"/>
    <w:basedOn w:val="DefaultParagraphFont"/>
    <w:rsid w:val="001D77D8"/>
    <w:rPr>
      <w:color w:val="000000"/>
    </w:rPr>
  </w:style>
  <w:style w:type="paragraph" w:customStyle="1" w:styleId="Affiliation">
    <w:name w:val="Affiliation"/>
    <w:basedOn w:val="Normal"/>
    <w:link w:val="AffiliationChar"/>
    <w:qFormat/>
    <w:rsid w:val="001D77D8"/>
    <w:pPr>
      <w:spacing w:line="360" w:lineRule="auto"/>
      <w:jc w:val="center"/>
    </w:pPr>
    <w:rPr>
      <w:rFonts w:ascii="Times New Roman" w:hAnsi="Times New Roman" w:cs="Times New Roman"/>
      <w:sz w:val="24"/>
      <w:szCs w:val="24"/>
    </w:rPr>
  </w:style>
  <w:style w:type="character" w:customStyle="1" w:styleId="AffiliationChar">
    <w:name w:val="Affiliation Char"/>
    <w:basedOn w:val="DefaultParagraphFont"/>
    <w:link w:val="Affiliation"/>
    <w:rsid w:val="001D77D8"/>
    <w:rPr>
      <w:rFonts w:ascii="Times New Roman" w:hAnsi="Times New Roman" w:cs="Times New Roman"/>
      <w:sz w:val="24"/>
      <w:szCs w:val="24"/>
    </w:rPr>
  </w:style>
  <w:style w:type="table" w:customStyle="1" w:styleId="GridTable5Dark-Accent51">
    <w:name w:val="Grid Table 5 Dark - Accent 51"/>
    <w:basedOn w:val="TableNormal"/>
    <w:uiPriority w:val="50"/>
    <w:rsid w:val="001D77D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Chapter">
    <w:name w:val="Chapter"/>
    <w:basedOn w:val="Normal"/>
    <w:next w:val="Normal"/>
    <w:link w:val="ChapterChar"/>
    <w:qFormat/>
    <w:rsid w:val="00222C3A"/>
    <w:pPr>
      <w:keepLines/>
      <w:pageBreakBefore/>
      <w:spacing w:after="160" w:line="360" w:lineRule="auto"/>
      <w:ind w:firstLine="720"/>
      <w:jc w:val="center"/>
    </w:pPr>
    <w:rPr>
      <w:rFonts w:ascii="Times New Roman" w:eastAsia="Calibri" w:hAnsi="Times New Roman" w:cs="Times New Roman"/>
      <w:b/>
      <w:sz w:val="40"/>
      <w:szCs w:val="40"/>
    </w:rPr>
  </w:style>
  <w:style w:type="character" w:customStyle="1" w:styleId="ChapterChar">
    <w:name w:val="Chapter Char"/>
    <w:link w:val="Chapter"/>
    <w:rsid w:val="00222C3A"/>
    <w:rPr>
      <w:rFonts w:ascii="Times New Roman" w:eastAsia="Calibri" w:hAnsi="Times New Roman" w:cs="Times New Roman"/>
      <w:b/>
      <w:sz w:val="40"/>
      <w:szCs w:val="40"/>
    </w:rPr>
  </w:style>
  <w:style w:type="table" w:customStyle="1" w:styleId="TableGrid8">
    <w:name w:val="Table Grid8"/>
    <w:basedOn w:val="TableNormal"/>
    <w:uiPriority w:val="59"/>
    <w:rsid w:val="00222C3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chapter">
    <w:name w:val="nonchapter"/>
    <w:basedOn w:val="Normal"/>
    <w:link w:val="nonchapterChar"/>
    <w:qFormat/>
    <w:rsid w:val="00222C3A"/>
    <w:pPr>
      <w:spacing w:after="200" w:line="360" w:lineRule="auto"/>
      <w:jc w:val="center"/>
    </w:pPr>
    <w:rPr>
      <w:rFonts w:ascii="Times New Roman" w:eastAsia="Times New Roman" w:hAnsi="Times New Roman" w:cs="Times New Roman"/>
      <w:b/>
      <w:bCs/>
      <w:noProof/>
      <w:sz w:val="40"/>
      <w:szCs w:val="40"/>
    </w:rPr>
  </w:style>
  <w:style w:type="character" w:customStyle="1" w:styleId="nonchapterChar">
    <w:name w:val="nonchapter Char"/>
    <w:link w:val="nonchapter"/>
    <w:rsid w:val="00222C3A"/>
    <w:rPr>
      <w:rFonts w:ascii="Times New Roman" w:eastAsia="Times New Roman" w:hAnsi="Times New Roman" w:cs="Times New Roman"/>
      <w:b/>
      <w:bCs/>
      <w:noProof/>
      <w:sz w:val="40"/>
      <w:szCs w:val="40"/>
    </w:rPr>
  </w:style>
  <w:style w:type="paragraph" w:customStyle="1" w:styleId="Bibliography1">
    <w:name w:val="Bibliography1"/>
    <w:basedOn w:val="Normal"/>
    <w:next w:val="Normal"/>
    <w:uiPriority w:val="37"/>
    <w:unhideWhenUsed/>
    <w:rsid w:val="002F7CC7"/>
    <w:pPr>
      <w:spacing w:after="200" w:line="276" w:lineRule="auto"/>
    </w:pPr>
    <w:rPr>
      <w:rFonts w:ascii="Calibri" w:eastAsia="Calibri" w:hAnsi="Calibri" w:cs="Arial"/>
    </w:rPr>
  </w:style>
  <w:style w:type="paragraph" w:customStyle="1" w:styleId="TOCHeading1">
    <w:name w:val="TOC Heading1"/>
    <w:basedOn w:val="Heading1"/>
    <w:next w:val="Normal"/>
    <w:uiPriority w:val="39"/>
    <w:unhideWhenUsed/>
    <w:qFormat/>
    <w:rsid w:val="002F7CC7"/>
    <w:pPr>
      <w:outlineLvl w:val="9"/>
    </w:pPr>
    <w:rPr>
      <w:color w:val="365F91"/>
      <w:lang w:eastAsia="ja-JP"/>
    </w:rPr>
  </w:style>
  <w:style w:type="table" w:styleId="PlainTable2">
    <w:name w:val="Plain Table 2"/>
    <w:basedOn w:val="TableNormal"/>
    <w:uiPriority w:val="42"/>
    <w:rsid w:val="00D9447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Accent5">
    <w:name w:val="Grid Table 1 Light Accent 5"/>
    <w:basedOn w:val="TableNormal"/>
    <w:uiPriority w:val="46"/>
    <w:rsid w:val="00D9447F"/>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4D7D97"/>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4D7D97"/>
    <w:rPr>
      <w:i/>
      <w:iCs/>
      <w:color w:val="404040" w:themeColor="text1" w:themeTint="BF"/>
      <w:kern w:val="2"/>
      <w14:ligatures w14:val="standardContextual"/>
    </w:rPr>
  </w:style>
  <w:style w:type="character" w:styleId="IntenseEmphasis">
    <w:name w:val="Intense Emphasis"/>
    <w:basedOn w:val="DefaultParagraphFont"/>
    <w:uiPriority w:val="21"/>
    <w:qFormat/>
    <w:rsid w:val="004D7D97"/>
    <w:rPr>
      <w:i/>
      <w:iCs/>
      <w:color w:val="2E74B5" w:themeColor="accent1" w:themeShade="BF"/>
    </w:rPr>
  </w:style>
  <w:style w:type="paragraph" w:styleId="IntenseQuote">
    <w:name w:val="Intense Quote"/>
    <w:basedOn w:val="Normal"/>
    <w:next w:val="Normal"/>
    <w:link w:val="IntenseQuoteChar"/>
    <w:uiPriority w:val="30"/>
    <w:qFormat/>
    <w:rsid w:val="004D7D97"/>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4D7D97"/>
    <w:rPr>
      <w:i/>
      <w:iCs/>
      <w:color w:val="2E74B5" w:themeColor="accent1" w:themeShade="BF"/>
      <w:kern w:val="2"/>
      <w14:ligatures w14:val="standardContextual"/>
    </w:rPr>
  </w:style>
  <w:style w:type="character" w:styleId="IntenseReference">
    <w:name w:val="Intense Reference"/>
    <w:basedOn w:val="DefaultParagraphFont"/>
    <w:uiPriority w:val="32"/>
    <w:qFormat/>
    <w:rsid w:val="004D7D97"/>
    <w:rPr>
      <w:b/>
      <w:bCs/>
      <w:smallCaps/>
      <w:color w:val="2E74B5" w:themeColor="accent1" w:themeShade="BF"/>
      <w:spacing w:val="5"/>
    </w:rPr>
  </w:style>
  <w:style w:type="paragraph" w:styleId="Caption">
    <w:name w:val="caption"/>
    <w:basedOn w:val="Normal"/>
    <w:next w:val="Normal"/>
    <w:uiPriority w:val="35"/>
    <w:unhideWhenUsed/>
    <w:qFormat/>
    <w:rsid w:val="004D7D97"/>
    <w:pPr>
      <w:spacing w:after="200"/>
    </w:pPr>
    <w:rPr>
      <w:rFonts w:eastAsiaTheme="minorEastAsia"/>
      <w:b/>
      <w:bCs/>
      <w:color w:val="5B9BD5" w:themeColor="accent1"/>
      <w:sz w:val="18"/>
      <w:szCs w:val="18"/>
    </w:rPr>
  </w:style>
  <w:style w:type="paragraph" w:styleId="DocumentMap">
    <w:name w:val="Document Map"/>
    <w:basedOn w:val="Normal"/>
    <w:link w:val="DocumentMapChar"/>
    <w:uiPriority w:val="99"/>
    <w:semiHidden/>
    <w:unhideWhenUsed/>
    <w:rsid w:val="004D7D97"/>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4D7D97"/>
    <w:rPr>
      <w:rFonts w:ascii="Tahoma" w:eastAsiaTheme="minorEastAsia" w:hAnsi="Tahoma" w:cs="Tahoma"/>
      <w:sz w:val="16"/>
      <w:szCs w:val="16"/>
    </w:rPr>
  </w:style>
  <w:style w:type="paragraph" w:styleId="TOC3">
    <w:name w:val="toc 3"/>
    <w:basedOn w:val="Normal"/>
    <w:next w:val="Normal"/>
    <w:autoRedefine/>
    <w:uiPriority w:val="1"/>
    <w:unhideWhenUsed/>
    <w:qFormat/>
    <w:rsid w:val="004D7D97"/>
    <w:pPr>
      <w:spacing w:after="100" w:line="276" w:lineRule="auto"/>
      <w:ind w:left="440"/>
    </w:pPr>
    <w:rPr>
      <w:rFonts w:eastAsiaTheme="minorEastAsia"/>
    </w:rPr>
  </w:style>
  <w:style w:type="paragraph" w:styleId="TableofFigures">
    <w:name w:val="table of figures"/>
    <w:basedOn w:val="Normal"/>
    <w:next w:val="Normal"/>
    <w:uiPriority w:val="99"/>
    <w:unhideWhenUsed/>
    <w:rsid w:val="004D7D97"/>
    <w:pPr>
      <w:spacing w:line="276" w:lineRule="auto"/>
    </w:pPr>
    <w:rPr>
      <w:rFonts w:eastAsiaTheme="minorEastAsia"/>
    </w:rPr>
  </w:style>
  <w:style w:type="table" w:styleId="GridTable3-Accent5">
    <w:name w:val="Grid Table 3 Accent 5"/>
    <w:basedOn w:val="TableNormal"/>
    <w:uiPriority w:val="48"/>
    <w:rsid w:val="007E704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2-Accent5">
    <w:name w:val="Grid Table 2 Accent 5"/>
    <w:basedOn w:val="TableNormal"/>
    <w:uiPriority w:val="47"/>
    <w:rsid w:val="00F353DB"/>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0">
    <w:name w:val="TableGrid"/>
    <w:rsid w:val="00FD0D32"/>
    <w:pPr>
      <w:spacing w:after="0" w:line="240" w:lineRule="auto"/>
    </w:pPr>
    <w:rPr>
      <w:rFonts w:eastAsia="Times New Roman"/>
      <w:kern w:val="2"/>
      <w:lang w:val="en-GB" w:eastAsia="en-GB"/>
      <w14:ligatures w14:val="standardContextual"/>
    </w:rPr>
    <w:tblPr>
      <w:tblCellMar>
        <w:top w:w="0" w:type="dxa"/>
        <w:left w:w="0" w:type="dxa"/>
        <w:bottom w:w="0" w:type="dxa"/>
        <w:right w:w="0" w:type="dxa"/>
      </w:tblCellMar>
    </w:tblPr>
  </w:style>
  <w:style w:type="numbering" w:customStyle="1" w:styleId="NoList11">
    <w:name w:val="No List11"/>
    <w:next w:val="NoList"/>
    <w:uiPriority w:val="99"/>
    <w:semiHidden/>
    <w:unhideWhenUsed/>
    <w:rsid w:val="00FD0D32"/>
  </w:style>
  <w:style w:type="paragraph" w:customStyle="1" w:styleId="Header1">
    <w:name w:val="Header1"/>
    <w:basedOn w:val="Normal"/>
    <w:next w:val="Header"/>
    <w:uiPriority w:val="99"/>
    <w:unhideWhenUsed/>
    <w:rsid w:val="00FD0D32"/>
    <w:pPr>
      <w:tabs>
        <w:tab w:val="center" w:pos="4680"/>
        <w:tab w:val="right" w:pos="9360"/>
      </w:tabs>
    </w:pPr>
    <w:rPr>
      <w:rFonts w:eastAsia="Times New Roman"/>
      <w:kern w:val="2"/>
      <w:lang w:val="en-GB" w:eastAsia="en-GB"/>
      <w14:ligatures w14:val="standardContextual"/>
    </w:rPr>
  </w:style>
  <w:style w:type="paragraph" w:customStyle="1" w:styleId="Footer1">
    <w:name w:val="Footer1"/>
    <w:basedOn w:val="Normal"/>
    <w:next w:val="Footer"/>
    <w:uiPriority w:val="99"/>
    <w:unhideWhenUsed/>
    <w:rsid w:val="00FD0D32"/>
    <w:pPr>
      <w:tabs>
        <w:tab w:val="center" w:pos="4680"/>
        <w:tab w:val="right" w:pos="9360"/>
      </w:tabs>
    </w:pPr>
    <w:rPr>
      <w:rFonts w:eastAsia="Times New Roman"/>
      <w:kern w:val="2"/>
      <w:lang w:val="en-GB" w:eastAsia="en-GB"/>
      <w14:ligatures w14:val="standardContextual"/>
    </w:rPr>
  </w:style>
  <w:style w:type="character" w:customStyle="1" w:styleId="HeaderChar1">
    <w:name w:val="Header Char1"/>
    <w:basedOn w:val="DefaultParagraphFont"/>
    <w:uiPriority w:val="99"/>
    <w:rsid w:val="00FD0D32"/>
    <w:rPr>
      <w:rFonts w:ascii="Times New Roman" w:eastAsia="Times New Roman" w:hAnsi="Times New Roman" w:cs="Times New Roman"/>
      <w:color w:val="000000"/>
      <w:kern w:val="2"/>
      <w:sz w:val="24"/>
      <w:lang w:bidi="en-US"/>
      <w14:ligatures w14:val="standardContextual"/>
    </w:rPr>
  </w:style>
  <w:style w:type="character" w:customStyle="1" w:styleId="FooterChar1">
    <w:name w:val="Footer Char1"/>
    <w:basedOn w:val="DefaultParagraphFont"/>
    <w:uiPriority w:val="99"/>
    <w:rsid w:val="00FD0D32"/>
    <w:rPr>
      <w:rFonts w:ascii="Times New Roman" w:eastAsia="Times New Roman" w:hAnsi="Times New Roman" w:cs="Times New Roman"/>
      <w:color w:val="000000"/>
      <w:kern w:val="2"/>
      <w:sz w:val="24"/>
      <w:lang w:bidi="en-US"/>
      <w14:ligatures w14:val="standardContextual"/>
    </w:rPr>
  </w:style>
  <w:style w:type="numbering" w:customStyle="1" w:styleId="NoList3">
    <w:name w:val="No List3"/>
    <w:next w:val="NoList"/>
    <w:uiPriority w:val="99"/>
    <w:semiHidden/>
    <w:unhideWhenUsed/>
    <w:rsid w:val="00891559"/>
  </w:style>
  <w:style w:type="table" w:styleId="GridTable1Light-Accent1">
    <w:name w:val="Grid Table 1 Light Accent 1"/>
    <w:basedOn w:val="TableNormal"/>
    <w:uiPriority w:val="46"/>
    <w:rsid w:val="008051E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numbering" w:customStyle="1" w:styleId="NoList4">
    <w:name w:val="No List4"/>
    <w:next w:val="NoList"/>
    <w:uiPriority w:val="99"/>
    <w:semiHidden/>
    <w:unhideWhenUsed/>
    <w:rsid w:val="004E7CD9"/>
  </w:style>
  <w:style w:type="paragraph" w:customStyle="1" w:styleId="UrduQuote">
    <w:name w:val="Urdu Quote"/>
    <w:basedOn w:val="Normal"/>
    <w:next w:val="Normal"/>
    <w:qFormat/>
    <w:rsid w:val="004E7CD9"/>
    <w:pPr>
      <w:bidi/>
      <w:ind w:left="720" w:right="720"/>
      <w:jc w:val="both"/>
    </w:pPr>
    <w:rPr>
      <w:rFonts w:ascii="Jameel Noori Nastaleeq" w:eastAsia="MS Mincho" w:hAnsi="Jameel Noori Nastaleeq" w:cs="Jameel Noori Nastaleeq"/>
      <w:color w:val="000000"/>
      <w:sz w:val="30"/>
      <w:szCs w:val="30"/>
    </w:rPr>
  </w:style>
  <w:style w:type="paragraph" w:customStyle="1" w:styleId="ArabicNormal">
    <w:name w:val="Arabic Normal"/>
    <w:basedOn w:val="Normal"/>
    <w:next w:val="Normal"/>
    <w:link w:val="ArabicNormalChar"/>
    <w:qFormat/>
    <w:rsid w:val="004E7CD9"/>
    <w:pPr>
      <w:bidi/>
      <w:jc w:val="both"/>
    </w:pPr>
    <w:rPr>
      <w:rFonts w:ascii="Traditional Arabic" w:eastAsia="MS Mincho" w:hAnsi="Traditional Arabic" w:cs="Traditional Arabic"/>
      <w:color w:val="000000"/>
      <w:sz w:val="30"/>
      <w:szCs w:val="30"/>
    </w:rPr>
  </w:style>
  <w:style w:type="character" w:customStyle="1" w:styleId="ArabicNormalChar">
    <w:name w:val="Arabic Normal Char"/>
    <w:link w:val="ArabicNormal"/>
    <w:rsid w:val="004E7CD9"/>
    <w:rPr>
      <w:rFonts w:ascii="Traditional Arabic" w:eastAsia="MS Mincho" w:hAnsi="Traditional Arabic" w:cs="Traditional Arabic"/>
      <w:color w:val="000000"/>
      <w:sz w:val="30"/>
      <w:szCs w:val="30"/>
    </w:rPr>
  </w:style>
  <w:style w:type="paragraph" w:customStyle="1" w:styleId="EnglishNormal">
    <w:name w:val="English Normal"/>
    <w:basedOn w:val="Normal"/>
    <w:next w:val="Normal"/>
    <w:qFormat/>
    <w:rsid w:val="004E7CD9"/>
    <w:pPr>
      <w:bidi/>
      <w:jc w:val="right"/>
    </w:pPr>
    <w:rPr>
      <w:rFonts w:ascii="Times New Roman" w:eastAsia="MS Mincho" w:hAnsi="Times New Roman" w:cs="Times New Roman"/>
      <w:color w:val="000000"/>
      <w:sz w:val="30"/>
      <w:szCs w:val="30"/>
    </w:rPr>
  </w:style>
  <w:style w:type="paragraph" w:customStyle="1" w:styleId="EnglishQuote">
    <w:name w:val="English Quote"/>
    <w:next w:val="Normal"/>
    <w:qFormat/>
    <w:rsid w:val="004E7CD9"/>
    <w:pPr>
      <w:spacing w:after="0" w:line="240" w:lineRule="auto"/>
      <w:ind w:left="720" w:right="720"/>
      <w:jc w:val="right"/>
    </w:pPr>
    <w:rPr>
      <w:rFonts w:ascii="Times New Roman" w:eastAsia="MS Mincho" w:hAnsi="Times New Roman" w:cs="Jameel Noori Nastaleeq"/>
      <w:color w:val="000000"/>
      <w:sz w:val="30"/>
      <w:szCs w:val="30"/>
    </w:rPr>
  </w:style>
  <w:style w:type="paragraph" w:customStyle="1" w:styleId="ArabicQuote">
    <w:name w:val="Arabic Quote"/>
    <w:basedOn w:val="ArabicNormal"/>
    <w:next w:val="Normal"/>
    <w:qFormat/>
    <w:rsid w:val="004E7CD9"/>
    <w:pPr>
      <w:ind w:left="720" w:right="720"/>
    </w:pPr>
    <w:rPr>
      <w:lang w:bidi="ur-PK"/>
    </w:rPr>
  </w:style>
  <w:style w:type="character" w:customStyle="1" w:styleId="Arabicwithintext">
    <w:name w:val="Arabic within text"/>
    <w:uiPriority w:val="1"/>
    <w:qFormat/>
    <w:rsid w:val="004E7CD9"/>
    <w:rPr>
      <w:rFonts w:ascii="Traditional Arabic" w:hAnsi="Traditional Arabic" w:cs="Traditional Arabic"/>
      <w:color w:val="000000"/>
      <w:sz w:val="30"/>
      <w:szCs w:val="30"/>
      <w:lang w:bidi="ur-PK"/>
    </w:rPr>
  </w:style>
  <w:style w:type="character" w:customStyle="1" w:styleId="Englishwithtext">
    <w:name w:val="English with text"/>
    <w:uiPriority w:val="1"/>
    <w:qFormat/>
    <w:rsid w:val="004E7CD9"/>
    <w:rPr>
      <w:rFonts w:ascii="Times New Roman" w:hAnsi="Times New Roman" w:cs="Times New Roman"/>
      <w:color w:val="000000"/>
      <w:sz w:val="30"/>
      <w:szCs w:val="30"/>
    </w:rPr>
  </w:style>
  <w:style w:type="paragraph" w:customStyle="1" w:styleId="englishfootnote">
    <w:name w:val="english footnote"/>
    <w:basedOn w:val="Footer"/>
    <w:qFormat/>
    <w:rsid w:val="004E7CD9"/>
    <w:pPr>
      <w:tabs>
        <w:tab w:val="clear" w:pos="4513"/>
        <w:tab w:val="clear" w:pos="9026"/>
        <w:tab w:val="center" w:pos="4320"/>
        <w:tab w:val="right" w:pos="8640"/>
      </w:tabs>
      <w:bidi/>
      <w:ind w:left="288" w:hanging="288"/>
      <w:jc w:val="right"/>
    </w:pPr>
    <w:rPr>
      <w:rFonts w:ascii="Times New Roman" w:eastAsia="Times New Roman" w:hAnsi="Times New Roman" w:cs="Jameel Noori Nastaleeq"/>
      <w:sz w:val="26"/>
      <w:szCs w:val="26"/>
      <w:lang w:bidi="ur-PK"/>
    </w:rPr>
  </w:style>
  <w:style w:type="character" w:customStyle="1" w:styleId="Arabicwithingfootnote">
    <w:name w:val="Arabic withing footnote"/>
    <w:uiPriority w:val="1"/>
    <w:qFormat/>
    <w:rsid w:val="004E7CD9"/>
    <w:rPr>
      <w:rFonts w:ascii="Traditional Arabic" w:hAnsi="Traditional Arabic" w:cs="Traditional Arabic"/>
      <w:color w:val="000000"/>
      <w:sz w:val="26"/>
      <w:szCs w:val="26"/>
    </w:rPr>
  </w:style>
  <w:style w:type="character" w:customStyle="1" w:styleId="Englishwithinfootnote">
    <w:name w:val="English within footnote"/>
    <w:uiPriority w:val="1"/>
    <w:qFormat/>
    <w:rsid w:val="004E7CD9"/>
    <w:rPr>
      <w:rFonts w:ascii="Times New Roman" w:hAnsi="Times New Roman" w:cs="Times New Roman"/>
      <w:color w:val="000000"/>
      <w:sz w:val="26"/>
      <w:szCs w:val="26"/>
    </w:rPr>
  </w:style>
  <w:style w:type="character" w:customStyle="1" w:styleId="ARabicwithintext0">
    <w:name w:val="ARabic within text"/>
    <w:qFormat/>
    <w:rsid w:val="004E7CD9"/>
    <w:rPr>
      <w:rFonts w:ascii="Traditional Arabic" w:hAnsi="Traditional Arabic" w:cs="Traditional Arabic"/>
      <w:color w:val="000000"/>
      <w:sz w:val="30"/>
      <w:szCs w:val="30"/>
      <w:lang w:bidi="ur-PK"/>
    </w:rPr>
  </w:style>
  <w:style w:type="character" w:customStyle="1" w:styleId="arabicwithinreference">
    <w:name w:val="arabic within reference"/>
    <w:qFormat/>
    <w:rsid w:val="004E7CD9"/>
    <w:rPr>
      <w:rFonts w:ascii="Traditional Arabic" w:hAnsi="Traditional Arabic" w:cs="Traditional Arabic"/>
      <w:color w:val="000000"/>
      <w:sz w:val="26"/>
      <w:szCs w:val="26"/>
      <w:vertAlign w:val="baseline"/>
      <w:lang w:bidi="ur-PK"/>
    </w:rPr>
  </w:style>
  <w:style w:type="paragraph" w:customStyle="1" w:styleId="Footerenglish">
    <w:name w:val="Footer english"/>
    <w:basedOn w:val="Footer"/>
    <w:link w:val="FooterenglishChar"/>
    <w:rsid w:val="004E7CD9"/>
    <w:pPr>
      <w:tabs>
        <w:tab w:val="clear" w:pos="4513"/>
        <w:tab w:val="clear" w:pos="9026"/>
        <w:tab w:val="right" w:pos="4320"/>
        <w:tab w:val="right" w:pos="8640"/>
      </w:tabs>
      <w:bidi/>
      <w:ind w:left="288" w:hanging="288"/>
      <w:jc w:val="both"/>
    </w:pPr>
    <w:rPr>
      <w:rFonts w:ascii="Times New Roman" w:eastAsia="Times New Roman" w:hAnsi="Times New Roman" w:cs="Jameel Noori Nastaleeq"/>
      <w:sz w:val="26"/>
      <w:szCs w:val="26"/>
    </w:rPr>
  </w:style>
  <w:style w:type="character" w:customStyle="1" w:styleId="FooterenglishChar">
    <w:name w:val="Footer english Char"/>
    <w:link w:val="Footerenglish"/>
    <w:rsid w:val="004E7CD9"/>
    <w:rPr>
      <w:rFonts w:ascii="Times New Roman" w:eastAsia="Times New Roman" w:hAnsi="Times New Roman" w:cs="Jameel Noori Nastaleeq"/>
      <w:sz w:val="26"/>
      <w:szCs w:val="26"/>
    </w:rPr>
  </w:style>
  <w:style w:type="table" w:customStyle="1" w:styleId="TableGrid5">
    <w:name w:val="Table Grid5"/>
    <w:basedOn w:val="TableNormal"/>
    <w:next w:val="TableGrid"/>
    <w:rsid w:val="004E7CD9"/>
    <w:pPr>
      <w:bidi/>
      <w:spacing w:after="0" w:line="240" w:lineRule="auto"/>
    </w:pPr>
    <w:rPr>
      <w:rFonts w:ascii="Times New Roman" w:eastAsia="Times New Roman" w:hAnsi="Times New Roman" w:cs="Times New Roman"/>
      <w:sz w:val="20"/>
      <w:szCs w:val="20"/>
      <w:lang w:bidi="ur-P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glishinbetweentext">
    <w:name w:val="English in between text"/>
    <w:rsid w:val="004E7CD9"/>
    <w:rPr>
      <w:rFonts w:ascii="Times New Roman" w:hAnsi="Times New Roman"/>
      <w:color w:val="000000"/>
      <w:sz w:val="30"/>
      <w:lang w:bidi="ur-PK"/>
    </w:rPr>
  </w:style>
  <w:style w:type="character" w:customStyle="1" w:styleId="englishboldwithinnormaltext">
    <w:name w:val="english bold within normal text"/>
    <w:rsid w:val="004E7CD9"/>
    <w:rPr>
      <w:rFonts w:ascii="Times New Roman" w:hAnsi="Times New Roman"/>
      <w:b/>
      <w:color w:val="000000"/>
      <w:sz w:val="30"/>
      <w:u w:val="single"/>
    </w:rPr>
  </w:style>
  <w:style w:type="paragraph" w:customStyle="1" w:styleId="EnglishQuotation">
    <w:name w:val="English Quotation"/>
    <w:basedOn w:val="Normal"/>
    <w:next w:val="Normal"/>
    <w:qFormat/>
    <w:rsid w:val="004E7CD9"/>
    <w:pPr>
      <w:bidi/>
      <w:ind w:left="720" w:right="720"/>
      <w:jc w:val="both"/>
    </w:pPr>
    <w:rPr>
      <w:rFonts w:ascii="Times New Roman" w:eastAsia="Times New Roman" w:hAnsi="Times New Roman" w:cs="Times New Roman"/>
      <w:sz w:val="28"/>
      <w:szCs w:val="28"/>
      <w:lang w:bidi="ur-PK"/>
    </w:rPr>
  </w:style>
  <w:style w:type="paragraph" w:customStyle="1" w:styleId="ARabicHeading">
    <w:name w:val="ARabic Heading"/>
    <w:basedOn w:val="Heading3"/>
    <w:rsid w:val="004E7CD9"/>
    <w:pPr>
      <w:keepLines w:val="0"/>
      <w:shd w:val="clear" w:color="auto" w:fill="FFFFFF"/>
      <w:bidi/>
      <w:spacing w:before="0" w:line="240" w:lineRule="auto"/>
      <w:ind w:left="29"/>
    </w:pPr>
    <w:rPr>
      <w:rFonts w:ascii="Traditional Arabic" w:eastAsia="Times New Roman" w:hAnsi="Traditional Arabic" w:cs="Traditional Arabic"/>
      <w:b/>
      <w:bCs/>
      <w:color w:val="auto"/>
      <w:sz w:val="32"/>
      <w:szCs w:val="32"/>
      <w:shd w:val="clear" w:color="auto" w:fill="FFFFFF"/>
      <w:lang w:bidi="ur-PK"/>
    </w:rPr>
  </w:style>
  <w:style w:type="paragraph" w:customStyle="1" w:styleId="centreheading">
    <w:name w:val="centre heading"/>
    <w:basedOn w:val="Heading1"/>
    <w:next w:val="Normal"/>
    <w:autoRedefine/>
    <w:qFormat/>
    <w:rsid w:val="004E7CD9"/>
    <w:pPr>
      <w:keepLines w:val="0"/>
      <w:bidi/>
      <w:spacing w:before="0" w:line="240" w:lineRule="auto"/>
      <w:jc w:val="center"/>
    </w:pPr>
    <w:rPr>
      <w:rFonts w:ascii="Jameel Noori Nastaleeq" w:eastAsia="Times New Roman" w:hAnsi="Jameel Noori Nastaleeq" w:cs="Jameel Noori Nastaleeq"/>
      <w:b w:val="0"/>
      <w:color w:val="auto"/>
      <w:kern w:val="32"/>
      <w:sz w:val="48"/>
      <w:szCs w:val="48"/>
      <w:lang w:bidi="ur-PK"/>
    </w:rPr>
  </w:style>
  <w:style w:type="paragraph" w:customStyle="1" w:styleId="Numberingstyle">
    <w:name w:val="Numbering style"/>
    <w:basedOn w:val="Normal"/>
    <w:qFormat/>
    <w:rsid w:val="004E7CD9"/>
    <w:pPr>
      <w:numPr>
        <w:numId w:val="1"/>
      </w:numPr>
      <w:bidi/>
      <w:jc w:val="both"/>
    </w:pPr>
    <w:rPr>
      <w:rFonts w:ascii="Jameel Noori Nastaleeq" w:eastAsia="MS Mincho" w:hAnsi="Jameel Noori Nastaleeq" w:cs="Jameel Noori Nastaleeq"/>
      <w:color w:val="000000"/>
      <w:sz w:val="30"/>
      <w:szCs w:val="30"/>
      <w:lang w:bidi="ur-PK"/>
    </w:rPr>
  </w:style>
  <w:style w:type="paragraph" w:customStyle="1" w:styleId="Ayatohadithbold1">
    <w:name w:val="Ayat o hadith bold 1"/>
    <w:basedOn w:val="ArabicQuote"/>
    <w:next w:val="Normal"/>
    <w:qFormat/>
    <w:rsid w:val="004E7CD9"/>
    <w:rPr>
      <w:b/>
      <w:bCs/>
      <w:lang w:bidi="ar-EG"/>
    </w:rPr>
  </w:style>
  <w:style w:type="character" w:customStyle="1" w:styleId="underlinekhair">
    <w:name w:val="underline khair"/>
    <w:uiPriority w:val="1"/>
    <w:qFormat/>
    <w:rsid w:val="004E7CD9"/>
    <w:rPr>
      <w:rFonts w:ascii="Traditional Arabic" w:hAnsi="Traditional Arabic" w:cs="Traditional Arabic"/>
      <w:b w:val="0"/>
      <w:bCs w:val="0"/>
      <w:dstrike w:val="0"/>
      <w:color w:val="000000"/>
      <w:sz w:val="40"/>
      <w:szCs w:val="40"/>
      <w:u w:val="single"/>
      <w:vertAlign w:val="baseline"/>
      <w:lang w:bidi="ar-EG"/>
    </w:rPr>
  </w:style>
  <w:style w:type="paragraph" w:customStyle="1" w:styleId="ArabicRefrence">
    <w:name w:val="Arabic Refrence"/>
    <w:basedOn w:val="Normal"/>
    <w:link w:val="ArabicRefrenceChar"/>
    <w:qFormat/>
    <w:rsid w:val="004E7CD9"/>
    <w:pPr>
      <w:bidi/>
      <w:ind w:left="288" w:hanging="288"/>
      <w:jc w:val="both"/>
    </w:pPr>
    <w:rPr>
      <w:rFonts w:ascii="Times New Roman" w:eastAsia="Traditional Arabic" w:hAnsi="Times New Roman" w:cs="Traditional Arabic"/>
      <w:color w:val="000000"/>
      <w:sz w:val="28"/>
      <w:szCs w:val="28"/>
      <w:lang w:bidi="ur-PK"/>
    </w:rPr>
  </w:style>
  <w:style w:type="character" w:customStyle="1" w:styleId="ArabicRefrenceChar">
    <w:name w:val="Arabic Refrence Char"/>
    <w:link w:val="ArabicRefrence"/>
    <w:rsid w:val="004E7CD9"/>
    <w:rPr>
      <w:rFonts w:ascii="Times New Roman" w:eastAsia="Traditional Arabic" w:hAnsi="Times New Roman" w:cs="Traditional Arabic"/>
      <w:color w:val="000000"/>
      <w:sz w:val="28"/>
      <w:szCs w:val="28"/>
      <w:lang w:bidi="ur-PK"/>
    </w:rPr>
  </w:style>
  <w:style w:type="paragraph" w:customStyle="1" w:styleId="Chapternumber">
    <w:name w:val="Chapter number"/>
    <w:basedOn w:val="Normal"/>
    <w:qFormat/>
    <w:rsid w:val="004E7CD9"/>
    <w:pPr>
      <w:bidi/>
      <w:jc w:val="center"/>
    </w:pPr>
    <w:rPr>
      <w:rFonts w:ascii="Jameel Noori Nastaleeq" w:eastAsia="MS Mincho" w:hAnsi="Jameel Noori Nastaleeq" w:cs="Jameel Noori Nastaleeq"/>
      <w:b/>
      <w:bCs/>
      <w:color w:val="000000"/>
      <w:sz w:val="48"/>
      <w:szCs w:val="56"/>
      <w:lang w:bidi="ur-PK"/>
    </w:rPr>
  </w:style>
  <w:style w:type="paragraph" w:customStyle="1" w:styleId="Chaptername">
    <w:name w:val="Chapter name"/>
    <w:basedOn w:val="Chapternumber"/>
    <w:qFormat/>
    <w:rsid w:val="004E7CD9"/>
    <w:rPr>
      <w:b w:val="0"/>
      <w:bCs w:val="0"/>
      <w:sz w:val="60"/>
      <w:szCs w:val="72"/>
    </w:rPr>
  </w:style>
  <w:style w:type="paragraph" w:customStyle="1" w:styleId="Fasoolchapters">
    <w:name w:val="Fasool chapters"/>
    <w:basedOn w:val="Normal"/>
    <w:qFormat/>
    <w:rsid w:val="004E7CD9"/>
    <w:pPr>
      <w:bidi/>
      <w:jc w:val="center"/>
    </w:pPr>
    <w:rPr>
      <w:rFonts w:ascii="Jameel Noori Nastaleeq" w:eastAsia="MS Mincho" w:hAnsi="Jameel Noori Nastaleeq" w:cs="Jameel Noori Nastaleeq"/>
      <w:b/>
      <w:bCs/>
      <w:color w:val="000000"/>
      <w:sz w:val="48"/>
      <w:szCs w:val="48"/>
      <w:lang w:bidi="ur-PK"/>
    </w:rPr>
  </w:style>
  <w:style w:type="paragraph" w:customStyle="1" w:styleId="centreAyat">
    <w:name w:val="centre Ayat"/>
    <w:basedOn w:val="Normal"/>
    <w:qFormat/>
    <w:rsid w:val="004E7CD9"/>
    <w:pPr>
      <w:bidi/>
      <w:jc w:val="center"/>
    </w:pPr>
    <w:rPr>
      <w:rFonts w:ascii="Andalus" w:eastAsia="MS Mincho" w:hAnsi="Andalus" w:cs="Andalus"/>
      <w:b/>
      <w:bCs/>
      <w:color w:val="000000"/>
      <w:sz w:val="72"/>
      <w:szCs w:val="72"/>
      <w:lang w:bidi="ar-EG"/>
    </w:rPr>
  </w:style>
  <w:style w:type="paragraph" w:customStyle="1" w:styleId="urduinayat">
    <w:name w:val="urdu in ayat"/>
    <w:basedOn w:val="Normal"/>
    <w:qFormat/>
    <w:rsid w:val="004E7CD9"/>
    <w:pPr>
      <w:bidi/>
      <w:jc w:val="center"/>
    </w:pPr>
    <w:rPr>
      <w:rFonts w:ascii="Jameel Noori Nastaleeq" w:eastAsia="MS Mincho" w:hAnsi="Jameel Noori Nastaleeq" w:cs="Jameel Noori Nastaleeq"/>
      <w:color w:val="000000"/>
      <w:sz w:val="48"/>
      <w:szCs w:val="48"/>
    </w:rPr>
  </w:style>
  <w:style w:type="paragraph" w:customStyle="1" w:styleId="Titleextras">
    <w:name w:val="Title extras"/>
    <w:basedOn w:val="Normal"/>
    <w:qFormat/>
    <w:rsid w:val="004E7CD9"/>
    <w:pPr>
      <w:bidi/>
      <w:spacing w:before="240"/>
      <w:jc w:val="center"/>
    </w:pPr>
    <w:rPr>
      <w:rFonts w:ascii="Jameel Noori Nastaleeq" w:eastAsia="MS Mincho" w:hAnsi="Jameel Noori Nastaleeq" w:cs="Jameel Noori Nastaleeq"/>
      <w:color w:val="000000"/>
      <w:sz w:val="96"/>
      <w:szCs w:val="96"/>
    </w:rPr>
  </w:style>
  <w:style w:type="paragraph" w:customStyle="1" w:styleId="muqadamaBismillah">
    <w:name w:val="muqadama Bismillah"/>
    <w:basedOn w:val="Normal"/>
    <w:next w:val="Normal"/>
    <w:qFormat/>
    <w:rsid w:val="004E7CD9"/>
    <w:pPr>
      <w:bidi/>
      <w:jc w:val="center"/>
    </w:pPr>
    <w:rPr>
      <w:rFonts w:ascii="Alvi Nastaleeq" w:eastAsia="MS Mincho" w:hAnsi="Alvi Nastaleeq" w:cs="Alvi Nastaleeq"/>
      <w:color w:val="000000"/>
      <w:sz w:val="36"/>
      <w:szCs w:val="36"/>
    </w:rPr>
  </w:style>
  <w:style w:type="paragraph" w:customStyle="1" w:styleId="questionofchapter5bold">
    <w:name w:val="question of chapter 5 bold"/>
    <w:basedOn w:val="Normal"/>
    <w:next w:val="Normal"/>
    <w:qFormat/>
    <w:rsid w:val="004E7CD9"/>
    <w:pPr>
      <w:numPr>
        <w:numId w:val="5"/>
      </w:numPr>
      <w:bidi/>
      <w:jc w:val="both"/>
    </w:pPr>
    <w:rPr>
      <w:rFonts w:ascii="Jameel Noori Nastaleeq" w:eastAsia="MS Mincho" w:hAnsi="Jameel Noori Nastaleeq" w:cs="Jameel Noori Nastaleeq"/>
      <w:b/>
      <w:bCs/>
      <w:color w:val="000000"/>
      <w:sz w:val="34"/>
      <w:szCs w:val="34"/>
      <w:lang w:bidi="ur-PK"/>
    </w:rPr>
  </w:style>
  <w:style w:type="paragraph" w:customStyle="1" w:styleId="Titlechapter">
    <w:name w:val="Title chapter"/>
    <w:basedOn w:val="Normal"/>
    <w:qFormat/>
    <w:rsid w:val="004E7CD9"/>
    <w:pPr>
      <w:bidi/>
      <w:jc w:val="center"/>
    </w:pPr>
    <w:rPr>
      <w:rFonts w:ascii="Jameel Noori Nastaleeq" w:eastAsia="MS Mincho" w:hAnsi="Jameel Noori Nastaleeq" w:cs="Jameel Noori Nastaleeq"/>
      <w:color w:val="000000"/>
      <w:sz w:val="96"/>
      <w:szCs w:val="96"/>
    </w:rPr>
  </w:style>
  <w:style w:type="paragraph" w:customStyle="1" w:styleId="numbering123">
    <w:name w:val="numbering 123"/>
    <w:basedOn w:val="Numberingstyle"/>
    <w:qFormat/>
    <w:rsid w:val="004E7CD9"/>
    <w:pPr>
      <w:numPr>
        <w:numId w:val="2"/>
      </w:numPr>
    </w:pPr>
  </w:style>
  <w:style w:type="paragraph" w:customStyle="1" w:styleId="Urdupoetry">
    <w:name w:val="Urdu poetry"/>
    <w:basedOn w:val="UrduQuote"/>
    <w:qFormat/>
    <w:rsid w:val="004E7CD9"/>
    <w:pPr>
      <w:ind w:left="2880" w:right="2880"/>
    </w:pPr>
    <w:rPr>
      <w:lang w:bidi="ur-PK"/>
    </w:rPr>
  </w:style>
  <w:style w:type="paragraph" w:customStyle="1" w:styleId="Poetry">
    <w:name w:val="Poetry"/>
    <w:basedOn w:val="UrduQuote"/>
    <w:next w:val="Normal"/>
    <w:qFormat/>
    <w:rsid w:val="004E7CD9"/>
    <w:pPr>
      <w:ind w:left="2160" w:right="2160"/>
    </w:pPr>
  </w:style>
  <w:style w:type="paragraph" w:customStyle="1" w:styleId="Diagramstyle">
    <w:name w:val="Diagram style"/>
    <w:basedOn w:val="Normal"/>
    <w:next w:val="Normal"/>
    <w:qFormat/>
    <w:rsid w:val="004E7CD9"/>
    <w:pPr>
      <w:tabs>
        <w:tab w:val="left" w:pos="3525"/>
        <w:tab w:val="center" w:pos="4514"/>
      </w:tabs>
      <w:bidi/>
      <w:jc w:val="both"/>
    </w:pPr>
    <w:rPr>
      <w:rFonts w:ascii="Jameel Noori Nastaleeq" w:eastAsia="MS Mincho" w:hAnsi="Jameel Noori Nastaleeq" w:cs="Jameel Noori Nastaleeq"/>
      <w:color w:val="000000"/>
      <w:sz w:val="20"/>
      <w:szCs w:val="20"/>
      <w:lang w:bidi="ar-EG"/>
    </w:rPr>
  </w:style>
  <w:style w:type="paragraph" w:customStyle="1" w:styleId="Numbering1230">
    <w:name w:val="Numbering 123"/>
    <w:basedOn w:val="Numberingstyle"/>
    <w:qFormat/>
    <w:rsid w:val="004E7CD9"/>
    <w:pPr>
      <w:numPr>
        <w:numId w:val="3"/>
      </w:numPr>
    </w:pPr>
  </w:style>
  <w:style w:type="paragraph" w:customStyle="1" w:styleId="zelinumbering">
    <w:name w:val="zeli numbering"/>
    <w:basedOn w:val="Normal"/>
    <w:qFormat/>
    <w:rsid w:val="004E7CD9"/>
    <w:pPr>
      <w:numPr>
        <w:numId w:val="4"/>
      </w:numPr>
      <w:bidi/>
      <w:ind w:left="1512"/>
      <w:jc w:val="both"/>
    </w:pPr>
    <w:rPr>
      <w:rFonts w:ascii="Jameel Noori Nastaleeq" w:eastAsia="Traditional Arabic" w:hAnsi="Jameel Noori Nastaleeq" w:cs="Jameel Noori Nastaleeq"/>
      <w:color w:val="000000"/>
      <w:sz w:val="30"/>
      <w:szCs w:val="30"/>
      <w:lang w:bidi="ar-EG"/>
    </w:rPr>
  </w:style>
  <w:style w:type="paragraph" w:customStyle="1" w:styleId="paragraph">
    <w:name w:val="paragraph"/>
    <w:basedOn w:val="Normal"/>
    <w:rsid w:val="004E7CD9"/>
    <w:pPr>
      <w:spacing w:after="100"/>
      <w:ind w:firstLine="288"/>
      <w:jc w:val="both"/>
    </w:pPr>
    <w:rPr>
      <w:rFonts w:ascii="Verdana" w:eastAsia="Times New Roman" w:hAnsi="Verdana" w:cs="Times New Roman"/>
      <w:color w:val="8B5800"/>
    </w:rPr>
  </w:style>
  <w:style w:type="paragraph" w:customStyle="1" w:styleId="Sawalnatablenormal">
    <w:name w:val="Sawalna table normal"/>
    <w:basedOn w:val="Normal"/>
    <w:link w:val="SawalnatablenormalChar"/>
    <w:qFormat/>
    <w:rsid w:val="004E7CD9"/>
    <w:pPr>
      <w:bidi/>
      <w:jc w:val="both"/>
    </w:pPr>
    <w:rPr>
      <w:rFonts w:ascii="Jameel Noori Nastaleeq" w:eastAsia="Times New Roman" w:hAnsi="Jameel Noori Nastaleeq" w:cs="Jameel Noori Nastaleeq"/>
      <w:color w:val="000000"/>
      <w:sz w:val="24"/>
      <w:szCs w:val="24"/>
      <w:lang w:bidi="ur-PK"/>
    </w:rPr>
  </w:style>
  <w:style w:type="character" w:customStyle="1" w:styleId="SawalnatablenormalChar">
    <w:name w:val="Sawalna table normal Char"/>
    <w:link w:val="Sawalnatablenormal"/>
    <w:rsid w:val="004E7CD9"/>
    <w:rPr>
      <w:rFonts w:ascii="Jameel Noori Nastaleeq" w:eastAsia="Times New Roman" w:hAnsi="Jameel Noori Nastaleeq" w:cs="Jameel Noori Nastaleeq"/>
      <w:color w:val="000000"/>
      <w:sz w:val="24"/>
      <w:szCs w:val="24"/>
      <w:lang w:bidi="ur-PK"/>
    </w:rPr>
  </w:style>
  <w:style w:type="paragraph" w:customStyle="1" w:styleId="Swalnamaquestioinbold">
    <w:name w:val="Swalnama questioin bold"/>
    <w:basedOn w:val="Sawalnatablenormal"/>
    <w:qFormat/>
    <w:rsid w:val="004E7CD9"/>
    <w:rPr>
      <w:b/>
      <w:bCs/>
      <w:sz w:val="26"/>
      <w:szCs w:val="26"/>
    </w:rPr>
  </w:style>
  <w:style w:type="paragraph" w:customStyle="1" w:styleId="boldoneinsawalnama">
    <w:name w:val="bold one in sawalnama"/>
    <w:basedOn w:val="Sawalnatablenormal"/>
    <w:link w:val="boldoneinsawalnamaChar"/>
    <w:qFormat/>
    <w:rsid w:val="004E7CD9"/>
    <w:rPr>
      <w:b/>
      <w:bCs/>
    </w:rPr>
  </w:style>
  <w:style w:type="character" w:customStyle="1" w:styleId="boldoneinsawalnamaChar">
    <w:name w:val="bold one in sawalnama Char"/>
    <w:link w:val="boldoneinsawalnama"/>
    <w:rsid w:val="004E7CD9"/>
    <w:rPr>
      <w:rFonts w:ascii="Jameel Noori Nastaleeq" w:eastAsia="Times New Roman" w:hAnsi="Jameel Noori Nastaleeq" w:cs="Jameel Noori Nastaleeq"/>
      <w:b/>
      <w:bCs/>
      <w:color w:val="000000"/>
      <w:sz w:val="24"/>
      <w:szCs w:val="24"/>
      <w:lang w:bidi="ur-PK"/>
    </w:rPr>
  </w:style>
  <w:style w:type="paragraph" w:customStyle="1" w:styleId="arabicnormalnumbering">
    <w:name w:val="arabic normal numbering"/>
    <w:basedOn w:val="Numberingstyle"/>
    <w:next w:val="Numberingstyle"/>
    <w:qFormat/>
    <w:rsid w:val="004E7CD9"/>
    <w:rPr>
      <w:rFonts w:ascii="Traditional Arabic" w:hAnsi="Traditional Arabic" w:cs="Traditional Arabic"/>
    </w:rPr>
  </w:style>
  <w:style w:type="paragraph" w:customStyle="1" w:styleId="bookboldinmasadirurdu">
    <w:name w:val="book bold in masadir urdu"/>
    <w:basedOn w:val="Normal"/>
    <w:link w:val="bookboldinmasadirurduChar"/>
    <w:qFormat/>
    <w:rsid w:val="004E7CD9"/>
    <w:pPr>
      <w:bidi/>
      <w:jc w:val="both"/>
    </w:pPr>
    <w:rPr>
      <w:rFonts w:ascii="Jameel Noori Nastaleeq" w:eastAsia="MS Mincho" w:hAnsi="Jameel Noori Nastaleeq" w:cs="Jameel Noori Nastaleeq"/>
      <w:b/>
      <w:bCs/>
      <w:color w:val="000000"/>
      <w:sz w:val="30"/>
      <w:szCs w:val="30"/>
    </w:rPr>
  </w:style>
  <w:style w:type="character" w:customStyle="1" w:styleId="bookboldinmasadirurduChar">
    <w:name w:val="book bold in masadir urdu Char"/>
    <w:link w:val="bookboldinmasadirurdu"/>
    <w:rsid w:val="004E7CD9"/>
    <w:rPr>
      <w:rFonts w:ascii="Jameel Noori Nastaleeq" w:eastAsia="MS Mincho" w:hAnsi="Jameel Noori Nastaleeq" w:cs="Jameel Noori Nastaleeq"/>
      <w:b/>
      <w:bCs/>
      <w:color w:val="000000"/>
      <w:sz w:val="30"/>
      <w:szCs w:val="30"/>
    </w:rPr>
  </w:style>
  <w:style w:type="paragraph" w:customStyle="1" w:styleId="booknameinmasadirarbi">
    <w:name w:val="book name in masadir arbi"/>
    <w:basedOn w:val="ArabicNormal"/>
    <w:link w:val="booknameinmasadirarbiChar"/>
    <w:qFormat/>
    <w:rsid w:val="004E7CD9"/>
    <w:rPr>
      <w:b/>
      <w:bCs/>
    </w:rPr>
  </w:style>
  <w:style w:type="character" w:customStyle="1" w:styleId="booknameinmasadirarbiChar">
    <w:name w:val="book name in masadir arbi Char"/>
    <w:link w:val="booknameinmasadirarbi"/>
    <w:rsid w:val="004E7CD9"/>
    <w:rPr>
      <w:rFonts w:ascii="Traditional Arabic" w:eastAsia="MS Mincho" w:hAnsi="Traditional Arabic" w:cs="Traditional Arabic"/>
      <w:b/>
      <w:bCs/>
      <w:color w:val="000000"/>
      <w:sz w:val="30"/>
      <w:szCs w:val="30"/>
    </w:rPr>
  </w:style>
  <w:style w:type="character" w:customStyle="1" w:styleId="DocumentMapChar1">
    <w:name w:val="Document Map Char1"/>
    <w:uiPriority w:val="99"/>
    <w:semiHidden/>
    <w:rsid w:val="004E7CD9"/>
    <w:rPr>
      <w:rFonts w:ascii="Tahoma" w:hAnsi="Tahoma" w:cs="Tahoma"/>
      <w:color w:val="000000"/>
      <w:sz w:val="16"/>
      <w:szCs w:val="16"/>
    </w:rPr>
  </w:style>
  <w:style w:type="paragraph" w:styleId="Index1">
    <w:name w:val="index 1"/>
    <w:basedOn w:val="Normal"/>
    <w:next w:val="Normal"/>
    <w:autoRedefine/>
    <w:uiPriority w:val="99"/>
    <w:unhideWhenUsed/>
    <w:rsid w:val="004E7CD9"/>
    <w:pPr>
      <w:tabs>
        <w:tab w:val="right" w:leader="dot" w:pos="4144"/>
      </w:tabs>
      <w:bidi/>
      <w:spacing w:line="360" w:lineRule="auto"/>
      <w:ind w:left="14" w:right="-270" w:hanging="14"/>
      <w:jc w:val="both"/>
    </w:pPr>
    <w:rPr>
      <w:rFonts w:ascii="Jameel Noori Nastaleeq" w:eastAsia="MS Mincho" w:hAnsi="Jameel Noori Nastaleeq" w:cs="Jameel Noori Nastaleeq"/>
      <w:color w:val="000000"/>
      <w:sz w:val="30"/>
      <w:szCs w:val="30"/>
    </w:rPr>
  </w:style>
  <w:style w:type="paragraph" w:styleId="TOC4">
    <w:name w:val="toc 4"/>
    <w:basedOn w:val="Normal"/>
    <w:next w:val="Normal"/>
    <w:autoRedefine/>
    <w:uiPriority w:val="1"/>
    <w:unhideWhenUsed/>
    <w:qFormat/>
    <w:rsid w:val="004E7CD9"/>
    <w:pPr>
      <w:spacing w:after="100" w:line="276" w:lineRule="auto"/>
      <w:ind w:left="660"/>
    </w:pPr>
    <w:rPr>
      <w:rFonts w:ascii="Calibri" w:eastAsia="Times New Roman" w:hAnsi="Calibri" w:cs="Arial"/>
    </w:rPr>
  </w:style>
  <w:style w:type="paragraph" w:styleId="TOC5">
    <w:name w:val="toc 5"/>
    <w:basedOn w:val="Normal"/>
    <w:next w:val="Normal"/>
    <w:autoRedefine/>
    <w:uiPriority w:val="39"/>
    <w:unhideWhenUsed/>
    <w:rsid w:val="004E7CD9"/>
    <w:pPr>
      <w:spacing w:after="100" w:line="276" w:lineRule="auto"/>
      <w:ind w:left="880"/>
    </w:pPr>
    <w:rPr>
      <w:rFonts w:ascii="Calibri" w:eastAsia="Times New Roman" w:hAnsi="Calibri" w:cs="Arial"/>
    </w:rPr>
  </w:style>
  <w:style w:type="paragraph" w:styleId="TOC6">
    <w:name w:val="toc 6"/>
    <w:basedOn w:val="Normal"/>
    <w:next w:val="Normal"/>
    <w:autoRedefine/>
    <w:uiPriority w:val="39"/>
    <w:unhideWhenUsed/>
    <w:rsid w:val="004E7CD9"/>
    <w:pPr>
      <w:spacing w:after="100" w:line="276" w:lineRule="auto"/>
      <w:ind w:left="1100"/>
    </w:pPr>
    <w:rPr>
      <w:rFonts w:ascii="Calibri" w:eastAsia="Times New Roman" w:hAnsi="Calibri" w:cs="Arial"/>
    </w:rPr>
  </w:style>
  <w:style w:type="paragraph" w:styleId="TOC7">
    <w:name w:val="toc 7"/>
    <w:basedOn w:val="Normal"/>
    <w:next w:val="Normal"/>
    <w:autoRedefine/>
    <w:uiPriority w:val="39"/>
    <w:unhideWhenUsed/>
    <w:rsid w:val="004E7CD9"/>
    <w:pPr>
      <w:spacing w:after="100" w:line="276" w:lineRule="auto"/>
      <w:ind w:left="1320"/>
    </w:pPr>
    <w:rPr>
      <w:rFonts w:ascii="Calibri" w:eastAsia="Times New Roman" w:hAnsi="Calibri" w:cs="Arial"/>
    </w:rPr>
  </w:style>
  <w:style w:type="paragraph" w:styleId="TOC8">
    <w:name w:val="toc 8"/>
    <w:basedOn w:val="Normal"/>
    <w:next w:val="Normal"/>
    <w:autoRedefine/>
    <w:uiPriority w:val="39"/>
    <w:unhideWhenUsed/>
    <w:rsid w:val="004E7CD9"/>
    <w:pPr>
      <w:spacing w:after="100" w:line="276" w:lineRule="auto"/>
      <w:ind w:left="1540"/>
    </w:pPr>
    <w:rPr>
      <w:rFonts w:ascii="Calibri" w:eastAsia="Times New Roman" w:hAnsi="Calibri" w:cs="Arial"/>
    </w:rPr>
  </w:style>
  <w:style w:type="paragraph" w:styleId="TOC9">
    <w:name w:val="toc 9"/>
    <w:basedOn w:val="Normal"/>
    <w:next w:val="Normal"/>
    <w:autoRedefine/>
    <w:uiPriority w:val="39"/>
    <w:unhideWhenUsed/>
    <w:rsid w:val="004E7CD9"/>
    <w:pPr>
      <w:spacing w:after="100" w:line="276" w:lineRule="auto"/>
      <w:ind w:left="1760"/>
    </w:pPr>
    <w:rPr>
      <w:rFonts w:ascii="Calibri" w:eastAsia="Times New Roman" w:hAnsi="Calibri" w:cs="Arial"/>
    </w:rPr>
  </w:style>
  <w:style w:type="character" w:customStyle="1" w:styleId="6qdm">
    <w:name w:val="_6qdm"/>
    <w:rsid w:val="004E7CD9"/>
  </w:style>
  <w:style w:type="character" w:customStyle="1" w:styleId="urdusubheading">
    <w:name w:val="urdu_sub_heading"/>
    <w:rsid w:val="004E7CD9"/>
  </w:style>
  <w:style w:type="character" w:customStyle="1" w:styleId="arabic">
    <w:name w:val="arabic"/>
    <w:rsid w:val="004E7CD9"/>
  </w:style>
  <w:style w:type="table" w:customStyle="1" w:styleId="Calendar2">
    <w:name w:val="Calendar 2"/>
    <w:basedOn w:val="TableNormal"/>
    <w:uiPriority w:val="99"/>
    <w:qFormat/>
    <w:rsid w:val="004E7CD9"/>
    <w:pPr>
      <w:spacing w:after="0" w:line="240" w:lineRule="auto"/>
      <w:jc w:val="center"/>
    </w:pPr>
    <w:rPr>
      <w:rFonts w:ascii="Calibri" w:eastAsia="Times New Roman" w:hAnsi="Calibri" w:cs="Arial"/>
      <w:sz w:val="28"/>
      <w:szCs w:val="28"/>
      <w:lang w:bidi="ur-PK"/>
    </w:rPr>
    <w:tblPr>
      <w:tblBorders>
        <w:insideV w:val="single" w:sz="4" w:space="0" w:color="9CC2E5"/>
      </w:tblBorders>
    </w:tblPr>
    <w:tblStylePr w:type="firstRow">
      <w:rPr>
        <w:rFonts w:ascii="Calibri Light" w:hAnsi="Calibri Light"/>
        <w:b w:val="0"/>
        <w:i w:val="0"/>
        <w:caps/>
        <w:smallCaps w:val="0"/>
        <w:color w:val="5B9BD5"/>
        <w:spacing w:val="20"/>
        <w:sz w:val="32"/>
      </w:rPr>
      <w:tblPr/>
      <w:tcPr>
        <w:tcBorders>
          <w:top w:val="nil"/>
          <w:left w:val="nil"/>
          <w:bottom w:val="nil"/>
          <w:right w:val="nil"/>
          <w:insideH w:val="nil"/>
          <w:insideV w:val="nil"/>
          <w:tl2br w:val="nil"/>
          <w:tr2bl w:val="nil"/>
        </w:tcBorders>
      </w:tcPr>
    </w:tblStylePr>
  </w:style>
  <w:style w:type="character" w:customStyle="1" w:styleId="arabictext">
    <w:name w:val="arabictext"/>
    <w:rsid w:val="004E7CD9"/>
  </w:style>
  <w:style w:type="character" w:customStyle="1" w:styleId="reference-text">
    <w:name w:val="reference-text"/>
    <w:rsid w:val="004E7CD9"/>
  </w:style>
  <w:style w:type="character" w:customStyle="1" w:styleId="BalloonTextChar1">
    <w:name w:val="Balloon Text Char1"/>
    <w:uiPriority w:val="99"/>
    <w:semiHidden/>
    <w:rsid w:val="004E7CD9"/>
    <w:rPr>
      <w:rFonts w:ascii="Tahoma" w:eastAsia="Times New Roman" w:hAnsi="Tahoma" w:cs="Tahoma"/>
      <w:sz w:val="16"/>
      <w:szCs w:val="16"/>
    </w:rPr>
  </w:style>
  <w:style w:type="character" w:customStyle="1" w:styleId="EndnoteTextChar1">
    <w:name w:val="Endnote Text Char1"/>
    <w:uiPriority w:val="99"/>
    <w:semiHidden/>
    <w:rsid w:val="004E7CD9"/>
    <w:rPr>
      <w:rFonts w:ascii="Calibri" w:eastAsia="Times New Roman" w:hAnsi="Calibri" w:cs="Arial"/>
      <w:sz w:val="20"/>
      <w:szCs w:val="20"/>
    </w:rPr>
  </w:style>
  <w:style w:type="character" w:customStyle="1" w:styleId="ayatext">
    <w:name w:val="ayatext"/>
    <w:rsid w:val="004E7CD9"/>
  </w:style>
  <w:style w:type="character" w:customStyle="1" w:styleId="ayanumber">
    <w:name w:val="ayanumber"/>
    <w:rsid w:val="004E7CD9"/>
  </w:style>
  <w:style w:type="character" w:customStyle="1" w:styleId="mw-headline">
    <w:name w:val="mw-headline"/>
    <w:rsid w:val="004E7CD9"/>
  </w:style>
  <w:style w:type="character" w:customStyle="1" w:styleId="mw-editsection">
    <w:name w:val="mw-editsection"/>
    <w:rsid w:val="004E7CD9"/>
  </w:style>
  <w:style w:type="character" w:customStyle="1" w:styleId="mw-editsection-bracket">
    <w:name w:val="mw-editsection-bracket"/>
    <w:rsid w:val="004E7CD9"/>
  </w:style>
  <w:style w:type="character" w:customStyle="1" w:styleId="toctoggle">
    <w:name w:val="toctoggle"/>
    <w:rsid w:val="004E7CD9"/>
  </w:style>
  <w:style w:type="character" w:customStyle="1" w:styleId="tocnumber">
    <w:name w:val="tocnumber"/>
    <w:rsid w:val="004E7CD9"/>
  </w:style>
  <w:style w:type="character" w:customStyle="1" w:styleId="toctext">
    <w:name w:val="toctext"/>
    <w:rsid w:val="004E7CD9"/>
  </w:style>
  <w:style w:type="character" w:customStyle="1" w:styleId="mw-cite-backlink">
    <w:name w:val="mw-cite-backlink"/>
    <w:rsid w:val="004E7CD9"/>
  </w:style>
  <w:style w:type="character" w:customStyle="1" w:styleId="cite-accessibility-label">
    <w:name w:val="cite-accessibility-label"/>
    <w:rsid w:val="004E7CD9"/>
  </w:style>
  <w:style w:type="character" w:customStyle="1" w:styleId="quran-font">
    <w:name w:val="quran-font"/>
    <w:rsid w:val="004E7CD9"/>
  </w:style>
  <w:style w:type="paragraph" w:customStyle="1" w:styleId="Matan-IUL">
    <w:name w:val="Matan-IUL"/>
    <w:basedOn w:val="Normal"/>
    <w:link w:val="Matan-IULChar"/>
    <w:qFormat/>
    <w:rsid w:val="004E7CD9"/>
    <w:pPr>
      <w:bidi/>
      <w:ind w:firstLine="720"/>
      <w:jc w:val="both"/>
    </w:pPr>
    <w:rPr>
      <w:rFonts w:ascii="Jameel Noori Nastaleeq" w:eastAsia="MS Mincho" w:hAnsi="Jameel Noori Nastaleeq" w:cs="Jameel Noori Nastaleeq"/>
      <w:color w:val="000000"/>
      <w:sz w:val="30"/>
      <w:szCs w:val="30"/>
      <w:lang w:bidi="ur-PK"/>
    </w:rPr>
  </w:style>
  <w:style w:type="character" w:customStyle="1" w:styleId="Matan-IULChar">
    <w:name w:val="Matan-IUL Char"/>
    <w:link w:val="Matan-IUL"/>
    <w:rsid w:val="004E7CD9"/>
    <w:rPr>
      <w:rFonts w:ascii="Jameel Noori Nastaleeq" w:eastAsia="MS Mincho" w:hAnsi="Jameel Noori Nastaleeq" w:cs="Jameel Noori Nastaleeq"/>
      <w:color w:val="000000"/>
      <w:sz w:val="30"/>
      <w:szCs w:val="30"/>
      <w:lang w:bidi="ur-PK"/>
    </w:rPr>
  </w:style>
  <w:style w:type="paragraph" w:customStyle="1" w:styleId="UrduQ">
    <w:name w:val="UrduQ"/>
    <w:basedOn w:val="Normal"/>
    <w:link w:val="UrduQChar"/>
    <w:qFormat/>
    <w:rsid w:val="004E7CD9"/>
    <w:pPr>
      <w:tabs>
        <w:tab w:val="right" w:pos="7949"/>
      </w:tabs>
      <w:bidi/>
      <w:ind w:left="749" w:right="1080"/>
      <w:jc w:val="both"/>
    </w:pPr>
    <w:rPr>
      <w:rFonts w:ascii="Jameel Noori Nastaleeq" w:eastAsia="MS Mincho" w:hAnsi="Jameel Noori Nastaleeq" w:cs="Jameel Noori Nastaleeq"/>
      <w:color w:val="000000"/>
      <w:sz w:val="30"/>
      <w:szCs w:val="30"/>
      <w:lang w:bidi="ur-PK"/>
    </w:rPr>
  </w:style>
  <w:style w:type="paragraph" w:customStyle="1" w:styleId="ArabicQ">
    <w:name w:val="ArabicQ"/>
    <w:basedOn w:val="Normal"/>
    <w:link w:val="ArabicQChar"/>
    <w:qFormat/>
    <w:rsid w:val="004E7CD9"/>
    <w:pPr>
      <w:bidi/>
      <w:ind w:left="749" w:right="1080"/>
      <w:jc w:val="both"/>
    </w:pPr>
    <w:rPr>
      <w:rFonts w:ascii="Al Qalam Quran Majeed Web" w:eastAsia="MS Mincho" w:hAnsi="Al Qalam Quran Majeed Web" w:cs="Al Qalam Quran Majeed Web"/>
      <w:color w:val="000000"/>
      <w:sz w:val="30"/>
      <w:szCs w:val="30"/>
    </w:rPr>
  </w:style>
  <w:style w:type="character" w:customStyle="1" w:styleId="UrduQChar">
    <w:name w:val="UrduQ Char"/>
    <w:link w:val="UrduQ"/>
    <w:rsid w:val="004E7CD9"/>
    <w:rPr>
      <w:rFonts w:ascii="Jameel Noori Nastaleeq" w:eastAsia="MS Mincho" w:hAnsi="Jameel Noori Nastaleeq" w:cs="Jameel Noori Nastaleeq"/>
      <w:color w:val="000000"/>
      <w:sz w:val="30"/>
      <w:szCs w:val="30"/>
      <w:lang w:bidi="ur-PK"/>
    </w:rPr>
  </w:style>
  <w:style w:type="character" w:customStyle="1" w:styleId="ArabicQChar">
    <w:name w:val="ArabicQ Char"/>
    <w:link w:val="ArabicQ"/>
    <w:rsid w:val="004E7CD9"/>
    <w:rPr>
      <w:rFonts w:ascii="Al Qalam Quran Majeed Web" w:eastAsia="MS Mincho" w:hAnsi="Al Qalam Quran Majeed Web" w:cs="Al Qalam Quran Majeed Web"/>
      <w:color w:val="000000"/>
      <w:sz w:val="30"/>
      <w:szCs w:val="30"/>
    </w:rPr>
  </w:style>
  <w:style w:type="paragraph" w:customStyle="1" w:styleId="Urdu-Q-IUL">
    <w:name w:val="Urdu-Q-IUL"/>
    <w:basedOn w:val="UrduQuote"/>
    <w:link w:val="Urdu-Q-IULChar"/>
    <w:qFormat/>
    <w:rsid w:val="004E7CD9"/>
    <w:rPr>
      <w:lang w:bidi="ur-PK"/>
    </w:rPr>
  </w:style>
  <w:style w:type="character" w:customStyle="1" w:styleId="Urdu-Q-IULChar">
    <w:name w:val="Urdu-Q-IUL Char"/>
    <w:link w:val="Urdu-Q-IUL"/>
    <w:rsid w:val="004E7CD9"/>
    <w:rPr>
      <w:rFonts w:ascii="Jameel Noori Nastaleeq" w:eastAsia="MS Mincho" w:hAnsi="Jameel Noori Nastaleeq" w:cs="Jameel Noori Nastaleeq"/>
      <w:color w:val="000000"/>
      <w:sz w:val="30"/>
      <w:szCs w:val="30"/>
      <w:lang w:bidi="ur-PK"/>
    </w:rPr>
  </w:style>
  <w:style w:type="character" w:customStyle="1" w:styleId="UnresolvedMention2">
    <w:name w:val="Unresolved Mention2"/>
    <w:basedOn w:val="DefaultParagraphFont"/>
    <w:uiPriority w:val="99"/>
    <w:semiHidden/>
    <w:unhideWhenUsed/>
    <w:rsid w:val="005C3CF5"/>
    <w:rPr>
      <w:color w:val="605E5C"/>
      <w:shd w:val="clear" w:color="auto" w:fill="E1DFDD"/>
    </w:rPr>
  </w:style>
  <w:style w:type="paragraph" w:customStyle="1" w:styleId="msonormal0">
    <w:name w:val="msonormal"/>
    <w:basedOn w:val="Normal"/>
    <w:rsid w:val="00552F22"/>
    <w:pPr>
      <w:spacing w:before="100" w:beforeAutospacing="1" w:after="100" w:afterAutospacing="1"/>
    </w:pPr>
    <w:rPr>
      <w:rFonts w:ascii="Times New Roman" w:eastAsia="Times New Roman" w:hAnsi="Times New Roman" w:cs="Times New Roman"/>
      <w:sz w:val="24"/>
      <w:szCs w:val="24"/>
    </w:rPr>
  </w:style>
  <w:style w:type="table" w:styleId="GridTable2">
    <w:name w:val="Grid Table 2"/>
    <w:basedOn w:val="TableNormal"/>
    <w:uiPriority w:val="47"/>
    <w:rsid w:val="0092380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342A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9747">
      <w:bodyDiv w:val="1"/>
      <w:marLeft w:val="0"/>
      <w:marRight w:val="0"/>
      <w:marTop w:val="0"/>
      <w:marBottom w:val="0"/>
      <w:divBdr>
        <w:top w:val="none" w:sz="0" w:space="0" w:color="auto"/>
        <w:left w:val="none" w:sz="0" w:space="0" w:color="auto"/>
        <w:bottom w:val="none" w:sz="0" w:space="0" w:color="auto"/>
        <w:right w:val="none" w:sz="0" w:space="0" w:color="auto"/>
      </w:divBdr>
    </w:div>
    <w:div w:id="137310841">
      <w:bodyDiv w:val="1"/>
      <w:marLeft w:val="0"/>
      <w:marRight w:val="0"/>
      <w:marTop w:val="0"/>
      <w:marBottom w:val="0"/>
      <w:divBdr>
        <w:top w:val="none" w:sz="0" w:space="0" w:color="auto"/>
        <w:left w:val="none" w:sz="0" w:space="0" w:color="auto"/>
        <w:bottom w:val="none" w:sz="0" w:space="0" w:color="auto"/>
        <w:right w:val="none" w:sz="0" w:space="0" w:color="auto"/>
      </w:divBdr>
    </w:div>
    <w:div w:id="245655856">
      <w:bodyDiv w:val="1"/>
      <w:marLeft w:val="0"/>
      <w:marRight w:val="0"/>
      <w:marTop w:val="0"/>
      <w:marBottom w:val="0"/>
      <w:divBdr>
        <w:top w:val="none" w:sz="0" w:space="0" w:color="auto"/>
        <w:left w:val="none" w:sz="0" w:space="0" w:color="auto"/>
        <w:bottom w:val="none" w:sz="0" w:space="0" w:color="auto"/>
        <w:right w:val="none" w:sz="0" w:space="0" w:color="auto"/>
      </w:divBdr>
      <w:divsChild>
        <w:div w:id="2118870377">
          <w:marLeft w:val="0"/>
          <w:marRight w:val="0"/>
          <w:marTop w:val="0"/>
          <w:marBottom w:val="0"/>
          <w:divBdr>
            <w:top w:val="none" w:sz="0" w:space="0" w:color="auto"/>
            <w:left w:val="none" w:sz="0" w:space="0" w:color="auto"/>
            <w:bottom w:val="none" w:sz="0" w:space="0" w:color="auto"/>
            <w:right w:val="none" w:sz="0" w:space="0" w:color="auto"/>
          </w:divBdr>
        </w:div>
      </w:divsChild>
    </w:div>
    <w:div w:id="285507105">
      <w:bodyDiv w:val="1"/>
      <w:marLeft w:val="0"/>
      <w:marRight w:val="0"/>
      <w:marTop w:val="0"/>
      <w:marBottom w:val="0"/>
      <w:divBdr>
        <w:top w:val="none" w:sz="0" w:space="0" w:color="auto"/>
        <w:left w:val="none" w:sz="0" w:space="0" w:color="auto"/>
        <w:bottom w:val="none" w:sz="0" w:space="0" w:color="auto"/>
        <w:right w:val="none" w:sz="0" w:space="0" w:color="auto"/>
      </w:divBdr>
      <w:divsChild>
        <w:div w:id="837159280">
          <w:marLeft w:val="0"/>
          <w:marRight w:val="0"/>
          <w:marTop w:val="0"/>
          <w:marBottom w:val="0"/>
          <w:divBdr>
            <w:top w:val="none" w:sz="0" w:space="0" w:color="auto"/>
            <w:left w:val="none" w:sz="0" w:space="0" w:color="auto"/>
            <w:bottom w:val="none" w:sz="0" w:space="0" w:color="auto"/>
            <w:right w:val="none" w:sz="0" w:space="0" w:color="auto"/>
          </w:divBdr>
        </w:div>
      </w:divsChild>
    </w:div>
    <w:div w:id="359353795">
      <w:bodyDiv w:val="1"/>
      <w:marLeft w:val="0"/>
      <w:marRight w:val="0"/>
      <w:marTop w:val="0"/>
      <w:marBottom w:val="0"/>
      <w:divBdr>
        <w:top w:val="none" w:sz="0" w:space="0" w:color="auto"/>
        <w:left w:val="none" w:sz="0" w:space="0" w:color="auto"/>
        <w:bottom w:val="none" w:sz="0" w:space="0" w:color="auto"/>
        <w:right w:val="none" w:sz="0" w:space="0" w:color="auto"/>
      </w:divBdr>
    </w:div>
    <w:div w:id="384908830">
      <w:bodyDiv w:val="1"/>
      <w:marLeft w:val="0"/>
      <w:marRight w:val="0"/>
      <w:marTop w:val="0"/>
      <w:marBottom w:val="0"/>
      <w:divBdr>
        <w:top w:val="none" w:sz="0" w:space="0" w:color="auto"/>
        <w:left w:val="none" w:sz="0" w:space="0" w:color="auto"/>
        <w:bottom w:val="none" w:sz="0" w:space="0" w:color="auto"/>
        <w:right w:val="none" w:sz="0" w:space="0" w:color="auto"/>
      </w:divBdr>
    </w:div>
    <w:div w:id="424501075">
      <w:bodyDiv w:val="1"/>
      <w:marLeft w:val="0"/>
      <w:marRight w:val="0"/>
      <w:marTop w:val="0"/>
      <w:marBottom w:val="0"/>
      <w:divBdr>
        <w:top w:val="none" w:sz="0" w:space="0" w:color="auto"/>
        <w:left w:val="none" w:sz="0" w:space="0" w:color="auto"/>
        <w:bottom w:val="none" w:sz="0" w:space="0" w:color="auto"/>
        <w:right w:val="none" w:sz="0" w:space="0" w:color="auto"/>
      </w:divBdr>
    </w:div>
    <w:div w:id="452405090">
      <w:bodyDiv w:val="1"/>
      <w:marLeft w:val="0"/>
      <w:marRight w:val="0"/>
      <w:marTop w:val="0"/>
      <w:marBottom w:val="0"/>
      <w:divBdr>
        <w:top w:val="none" w:sz="0" w:space="0" w:color="auto"/>
        <w:left w:val="none" w:sz="0" w:space="0" w:color="auto"/>
        <w:bottom w:val="none" w:sz="0" w:space="0" w:color="auto"/>
        <w:right w:val="none" w:sz="0" w:space="0" w:color="auto"/>
      </w:divBdr>
    </w:div>
    <w:div w:id="575211498">
      <w:bodyDiv w:val="1"/>
      <w:marLeft w:val="0"/>
      <w:marRight w:val="0"/>
      <w:marTop w:val="0"/>
      <w:marBottom w:val="0"/>
      <w:divBdr>
        <w:top w:val="none" w:sz="0" w:space="0" w:color="auto"/>
        <w:left w:val="none" w:sz="0" w:space="0" w:color="auto"/>
        <w:bottom w:val="none" w:sz="0" w:space="0" w:color="auto"/>
        <w:right w:val="none" w:sz="0" w:space="0" w:color="auto"/>
      </w:divBdr>
    </w:div>
    <w:div w:id="835919397">
      <w:bodyDiv w:val="1"/>
      <w:marLeft w:val="0"/>
      <w:marRight w:val="0"/>
      <w:marTop w:val="0"/>
      <w:marBottom w:val="0"/>
      <w:divBdr>
        <w:top w:val="none" w:sz="0" w:space="0" w:color="auto"/>
        <w:left w:val="none" w:sz="0" w:space="0" w:color="auto"/>
        <w:bottom w:val="none" w:sz="0" w:space="0" w:color="auto"/>
        <w:right w:val="none" w:sz="0" w:space="0" w:color="auto"/>
      </w:divBdr>
    </w:div>
    <w:div w:id="1130124434">
      <w:bodyDiv w:val="1"/>
      <w:marLeft w:val="0"/>
      <w:marRight w:val="0"/>
      <w:marTop w:val="0"/>
      <w:marBottom w:val="0"/>
      <w:divBdr>
        <w:top w:val="none" w:sz="0" w:space="0" w:color="auto"/>
        <w:left w:val="none" w:sz="0" w:space="0" w:color="auto"/>
        <w:bottom w:val="none" w:sz="0" w:space="0" w:color="auto"/>
        <w:right w:val="none" w:sz="0" w:space="0" w:color="auto"/>
      </w:divBdr>
    </w:div>
    <w:div w:id="1352144893">
      <w:bodyDiv w:val="1"/>
      <w:marLeft w:val="0"/>
      <w:marRight w:val="0"/>
      <w:marTop w:val="0"/>
      <w:marBottom w:val="0"/>
      <w:divBdr>
        <w:top w:val="none" w:sz="0" w:space="0" w:color="auto"/>
        <w:left w:val="none" w:sz="0" w:space="0" w:color="auto"/>
        <w:bottom w:val="none" w:sz="0" w:space="0" w:color="auto"/>
        <w:right w:val="none" w:sz="0" w:space="0" w:color="auto"/>
      </w:divBdr>
    </w:div>
    <w:div w:id="1896623291">
      <w:bodyDiv w:val="1"/>
      <w:marLeft w:val="0"/>
      <w:marRight w:val="0"/>
      <w:marTop w:val="0"/>
      <w:marBottom w:val="0"/>
      <w:divBdr>
        <w:top w:val="none" w:sz="0" w:space="0" w:color="auto"/>
        <w:left w:val="none" w:sz="0" w:space="0" w:color="auto"/>
        <w:bottom w:val="none" w:sz="0" w:space="0" w:color="auto"/>
        <w:right w:val="none" w:sz="0" w:space="0" w:color="auto"/>
      </w:divBdr>
    </w:div>
    <w:div w:id="1965696596">
      <w:bodyDiv w:val="1"/>
      <w:marLeft w:val="0"/>
      <w:marRight w:val="0"/>
      <w:marTop w:val="0"/>
      <w:marBottom w:val="0"/>
      <w:divBdr>
        <w:top w:val="none" w:sz="0" w:space="0" w:color="auto"/>
        <w:left w:val="none" w:sz="0" w:space="0" w:color="auto"/>
        <w:bottom w:val="none" w:sz="0" w:space="0" w:color="auto"/>
        <w:right w:val="none" w:sz="0" w:space="0" w:color="auto"/>
      </w:divBdr>
    </w:div>
    <w:div w:id="200724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ssajournal.com/index.php/36/about/aboutThisPublishingSyste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issn.org/resource/ISSN/3006-250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hakeel.rajper94@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issn.org/resource/ISSN/3006-2497" TargetMode="External"/><Relationship Id="rId5" Type="http://schemas.openxmlformats.org/officeDocument/2006/relationships/webSettings" Target="webSettings.xml"/><Relationship Id="rId15" Type="http://schemas.openxmlformats.org/officeDocument/2006/relationships/hyperlink" Target="mailto:sohail.rajper60@gmail.com" TargetMode="External"/><Relationship Id="rId10" Type="http://schemas.openxmlformats.org/officeDocument/2006/relationships/hyperlink" Target="https://assajourna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5281/zenodo.204899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A153406-B49C-4267-ADD5-1A85709C4172}">
  <we:reference id="wa104382081" version="1.55.1.0" store="en-US" storeType="OMEX"/>
  <we:alternateReferences>
    <we:reference id="wa104382081" version="1.55.1.0" store="" storeType="OMEX"/>
  </we:alternateReferences>
  <we:properties>
    <we:property name="MENDELEY_CITATIONS" value="[{&quot;citationID&quot;:&quot;MENDELEY_CITATION_e1515700-2dc8-4e66-909c-94a47f699e8a&quot;,&quot;properties&quot;:{&quot;noteIndex&quot;:0},&quot;isEdited&quot;:false,&quot;manualOverride&quot;:{&quot;citeprocText&quot;:&quot;[1]&quot;,&quot;isManuallyOverridden&quot;:false,&quot;manualOverrideText&quot;:&quot;&quot;},&quot;citationTag&quot;:&quot;MENDELEY_CITATION_v3_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&quot;,&quot;citationItems&quot;:[{&quot;id&quot;:&quot;5d188679-5fa6-56ee-ae91-9cb728770b83&quot;,&quot;itemData&quot;:{&quot;DOI&quot;:&quot;10.1016/j.ijthermalsci.2017.07.012&quot;,&quot;ISSN&quot;:&quot;12900729&quot;,&quot;abstract&quot;:&quot;The unsteady radiative flow of chemically reacting fluid over bilaterally stretching surface is under consideration. The surface is convectively heated and influence of thermal and concentration gradients is also taken into account. The resulting nondimensional form of the radiative flow model is obtained after utilizing the feasible set of self-similar variables. Further, model is treated numerically with the help of Runge-Kutta scheme after reduced the model into coupled system of first order initial value problem. Influence of the different flow parameters specially Biot's number, Radiation and chemical reaction parameters are discussed for different values. Also, steady and two dimensional case of the current model is plotted. The graphically comparison between thermal and concentration fields is also provided in the presence and absence of thermal and concentration gradients. Impact of ingrained physical parameters on skin friction coefficient, heat and mass transfer gradients performed numerically. The significant effects of Radiation and chemical reaction parameters on thermal and concentration of the fluid observed. Finally, core findings of the study are mentioned in the last section of the letter.&quot;,&quot;author&quot;:[{&quot;dropping-particle&quot;:&quot;&quot;,&quot;family&quot;:&quot;Ahmed&quot;,&quot;given&quot;:&quot;Naveed&quot;,&quot;non-dropping-particle&quot;:&quot;&quot;,&quot;parse-names&quot;:false,&quot;suffix&quot;:&quot;&quot;},{&quot;dropping-particle&quot;:&quot;&quot;,&quot;family&quot;:&quot;Adnan&quot;,&quot;given&quot;:&quot;&quot;,&quot;non-dropping-particle&quot;:&quot;&quot;,&quot;parse-names&quot;:false,&quot;suffix&quot;:&quot;&quot;},{&quot;dropping-particle&quot;:&quot;&quot;,&quot;family&quot;:&quot;Khan&quot;,&quot;given&quot;:&quot;Umar&quot;,&quot;non-dropping-particle&quot;:&quot;&quot;,&quot;parse-names&quot;:false,&quot;suffix&quot;:&quot;&quot;},{&quot;dropping-particle&quot;:&quot;&quot;,&quot;family&quot;:&quot;Mohyud-Din&quot;,&quot;given&quot;:&quot;Syed Tauseef&quot;,&quot;non-dropping-particle&quot;:&quot;&quot;,&quot;parse-names&quot;:false,&quot;suffix&quot;:&quot;&quot;}],&quot;container-title&quot;:&quot;International Journal of Thermal Sciences&quot;,&quot;id&quot;:&quot;5d188679-5fa6-56ee-ae91-9cb728770b83&quot;,&quot;issued&quot;:{&quot;date-parts&quot;:[[&quot;2017&quot;,&quot;11&quot;]]},&quot;page&quot;:&quot;182-191&quot;,&quot;title&quot;:&quot;Unsteady radiative flow of chemically reacting fluid over a convectively heated stretchable surface with cross-diffusion gradients&quot;,&quot;type&quot;:&quot;article-journal&quot;,&quot;volume&quot;:&quot;121&quot;,&quot;container-title-short&quot;:&quot;&quot;},&quot;uris&quot;:[&quot;http://www.mendeley.com/documents/?uuid=bbf1962b-c523-4d9b-ad6f-6fb78ffad53c&quot;],&quot;isTemporary&quot;:false,&quot;legacyDesktopId&quot;:&quot;bbf1962b-c523-4d9b-ad6f-6fb78ffad53c&quot;}]},{&quot;citationID&quot;:&quot;MENDELEY_CITATION_403aaace-8e75-45db-a8da-d29f743b826e&quot;,&quot;properties&quot;:{&quot;noteIndex&quot;:0},&quot;isEdited&quot;:false,&quot;manualOverride&quot;:{&quot;citeprocText&quot;:&quot;[1]&quot;,&quot;isManuallyOverridden&quot;:false,&quot;manualOverrideText&quot;:&quot;&quot;},&quot;citationTag&quot;:&quot;MENDELEY_CITATION_v3_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&quot;,&quot;citationItems&quot;:[{&quot;id&quot;:&quot;5d188679-5fa6-56ee-ae91-9cb728770b83&quot;,&quot;itemData&quot;:{&quot;DOI&quot;:&quot;10.1016/j.ijthermalsci.2017.07.012&quot;,&quot;ISSN&quot;:&quot;12900729&quot;,&quot;abstract&quot;:&quot;The unsteady radiative flow of chemically reacting fluid over bilaterally stretching surface is under consideration. The surface is convectively heated and influence of thermal and concentration gradients is also taken into account. The resulting nondimensional form of the radiative flow model is obtained after utilizing the feasible set of self-similar variables. Further, model is treated numerically with the help of Runge-Kutta scheme after reduced the model into coupled system of first order initial value problem. Influence of the different flow parameters specially Biot's number, Radiation and chemical reaction parameters are discussed for different values. Also, steady and two dimensional case of the current model is plotted. The graphically comparison between thermal and concentration fields is also provided in the presence and absence of thermal and concentration gradients. Impact of ingrained physical parameters on skin friction coefficient, heat and mass transfer gradients performed numerically. The significant effects of Radiation and chemical reaction parameters on thermal and concentration of the fluid observed. Finally, core findings of the study are mentioned in the last section of the letter.&quot;,&quot;author&quot;:[{&quot;dropping-particle&quot;:&quot;&quot;,&quot;family&quot;:&quot;Ahmed&quot;,&quot;given&quot;:&quot;Naveed&quot;,&quot;non-dropping-particle&quot;:&quot;&quot;,&quot;parse-names&quot;:false,&quot;suffix&quot;:&quot;&quot;},{&quot;dropping-particle&quot;:&quot;&quot;,&quot;family&quot;:&quot;Adnan&quot;,&quot;given&quot;:&quot;&quot;,&quot;non-dropping-particle&quot;:&quot;&quot;,&quot;parse-names&quot;:false,&quot;suffix&quot;:&quot;&quot;},{&quot;dropping-particle&quot;:&quot;&quot;,&quot;family&quot;:&quot;Khan&quot;,&quot;given&quot;:&quot;Umar&quot;,&quot;non-dropping-particle&quot;:&quot;&quot;,&quot;parse-names&quot;:false,&quot;suffix&quot;:&quot;&quot;},{&quot;dropping-particle&quot;:&quot;&quot;,&quot;family&quot;:&quot;Mohyud-Din&quot;,&quot;given&quot;:&quot;Syed Tauseef&quot;,&quot;non-dropping-particle&quot;:&quot;&quot;,&quot;parse-names&quot;:false,&quot;suffix&quot;:&quot;&quot;}],&quot;container-title&quot;:&quot;International Journal of Thermal Sciences&quot;,&quot;id&quot;:&quot;5d188679-5fa6-56ee-ae91-9cb728770b83&quot;,&quot;issued&quot;:{&quot;date-parts&quot;:[[&quot;2017&quot;,&quot;11&quot;]]},&quot;page&quot;:&quot;182-191&quot;,&quot;title&quot;:&quot;Unsteady radiative flow of chemically reacting fluid over a convectively heated stretchable surface with cross-diffusion gradients&quot;,&quot;type&quot;:&quot;article-journal&quot;,&quot;volume&quot;:&quot;121&quot;,&quot;container-title-short&quot;:&quot;&quot;},&quot;uris&quot;:[&quot;http://www.mendeley.com/documents/?uuid=bbf1962b-c523-4d9b-ad6f-6fb78ffad53c&quot;],&quot;isTemporary&quot;:false,&quot;legacyDesktopId&quot;:&quot;bbf1962b-c523-4d9b-ad6f-6fb78ffad53c&quot;}]},{&quot;citationID&quot;:&quot;MENDELEY_CITATION_d82c841a-b042-4bd9-83ba-e7042766d181&quot;,&quot;properties&quot;:{&quot;noteIndex&quot;:0},&quot;isEdited&quot;:false,&quot;manualOverride&quot;:{&quot;citeprocText&quot;:&quot;[1]&quot;,&quot;isManuallyOverridden&quot;:false,&quot;manualOverrideText&quot;:&quot;&quot;},&quot;citationTag&quot;:&quot;MENDELEY_CITATION_v3_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&quot;,&quot;citationItems&quot;:[{&quot;id&quot;:&quot;5d188679-5fa6-56ee-ae91-9cb728770b83&quot;,&quot;itemData&quot;:{&quot;DOI&quot;:&quot;10.1016/j.ijthermalsci.2017.07.012&quot;,&quot;ISSN&quot;:&quot;12900729&quot;,&quot;abstract&quot;:&quot;The unsteady radiative flow of chemically reacting fluid over bilaterally stretching surface is under consideration. The surface is convectively heated and influence of thermal and concentration gradients is also taken into account. The resulting nondimensional form of the radiative flow model is obtained after utilizing the feasible set of self-similar variables. Further, model is treated numerically with the help of Runge-Kutta scheme after reduced the model into coupled system of first order initial value problem. Influence of the different flow parameters specially Biot's number, Radiation and chemical reaction parameters are discussed for different values. Also, steady and two dimensional case of the current model is plotted. The graphically comparison between thermal and concentration fields is also provided in the presence and absence of thermal and concentration gradients. Impact of ingrained physical parameters on skin friction coefficient, heat and mass transfer gradients performed numerically. The significant effects of Radiation and chemical reaction parameters on thermal and concentration of the fluid observed. Finally, core findings of the study are mentioned in the last section of the letter.&quot;,&quot;author&quot;:[{&quot;dropping-particle&quot;:&quot;&quot;,&quot;family&quot;:&quot;Ahmed&quot;,&quot;given&quot;:&quot;Naveed&quot;,&quot;non-dropping-particle&quot;:&quot;&quot;,&quot;parse-names&quot;:false,&quot;suffix&quot;:&quot;&quot;},{&quot;dropping-particle&quot;:&quot;&quot;,&quot;family&quot;:&quot;Adnan&quot;,&quot;given&quot;:&quot;&quot;,&quot;non-dropping-particle&quot;:&quot;&quot;,&quot;parse-names&quot;:false,&quot;suffix&quot;:&quot;&quot;},{&quot;dropping-particle&quot;:&quot;&quot;,&quot;family&quot;:&quot;Khan&quot;,&quot;given&quot;:&quot;Umar&quot;,&quot;non-dropping-particle&quot;:&quot;&quot;,&quot;parse-names&quot;:false,&quot;suffix&quot;:&quot;&quot;},{&quot;dropping-particle&quot;:&quot;&quot;,&quot;family&quot;:&quot;Mohyud-Din&quot;,&quot;given&quot;:&quot;Syed Tauseef&quot;,&quot;non-dropping-particle&quot;:&quot;&quot;,&quot;parse-names&quot;:false,&quot;suffix&quot;:&quot;&quot;}],&quot;container-title&quot;:&quot;International Journal of Thermal Sciences&quot;,&quot;id&quot;:&quot;5d188679-5fa6-56ee-ae91-9cb728770b83&quot;,&quot;issued&quot;:{&quot;date-parts&quot;:[[&quot;2017&quot;,&quot;11&quot;]]},&quot;page&quot;:&quot;182-191&quot;,&quot;title&quot;:&quot;Unsteady radiative flow of chemically reacting fluid over a convectively heated stretchable surface with cross-diffusion gradients&quot;,&quot;type&quot;:&quot;article-journal&quot;,&quot;volume&quot;:&quot;121&quot;,&quot;container-title-short&quot;:&quot;&quot;},&quot;uris&quot;:[&quot;http://www.mendeley.com/documents/?uuid=bbf1962b-c523-4d9b-ad6f-6fb78ffad53c&quot;],&quot;isTemporary&quot;:false,&quot;legacyDesktopId&quot;:&quot;bbf1962b-c523-4d9b-ad6f-6fb78ffad53c&quot;}]},{&quot;citationID&quot;:&quot;MENDELEY_CITATION_ee021b37-ac70-45f6-bc03-c2c42518be01&quot;,&quot;properties&quot;:{&quot;noteIndex&quot;:0},&quot;isEdited&quot;:false,&quot;manualOverride&quot;:{&quot;isManuallyOverridden&quot;:false,&quot;citeprocText&quot;:&quot;[2]&quot;,&quot;manualOverrideText&quot;:&quot;&quot;},&quot;citationTag&quot;:&quot;MENDELEY_CITATION_v3_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&quot;,&quot;citationItems&quot;:[{&quot;id&quot;:&quot;a2887683-5898-38b8-8ee4-ca7ce4e4c630&quot;,&quot;itemData&quot;:{&quot;type&quot;:&quot;article-journal&quot;,&quot;id&quot;:&quot;a2887683-5898-38b8-8ee4-ca7ce4e4c630&quot;,&quot;title&quot;:&quot;New soliton solutions of fractional Biswas–Milovic equation with Kerr, parabolic and cubic-quartic nonlinearities&quot;,&quot;author&quot;:[{&quot;family&quot;:&quot;Pekönür&quot;,&quot;given&quot;:&quot;Esra&quot;,&quot;parse-names&quot;:false,&quot;dropping-particle&quot;:&quot;&quot;,&quot;non-dropping-particle&quot;:&quot;&quot;},{&quot;family&quot;:&quot;Akar&quot;,&quot;given&quot;:&quot;Mutlu&quot;,&quot;parse-names&quot;:false,&quot;dropping-particle&quot;:&quot;&quot;,&quot;non-dropping-particle&quot;:&quot;&quot;}],&quot;container-title&quot;:&quot;Modern Physics Letters B&quot;,&quot;DOI&quot;:&quot;10.1142/S0217984924503561&quot;,&quot;ISSN&quot;:&quot;0217-9849&quot;,&quot;URL&quot;:&quot;https://www.worldscientific.com/doi/10.1142/S0217984924503561&quot;,&quot;issued&quot;:{&quot;date-parts&quot;:[[2024,4,9]]},&quot;page&quot;:&quot;2450356&quot;,&quot;abstract&quot;:&quot;&lt;p&gt;This paper presents new explicit solutions of hyperbolic and trigonometric functions, obtained from the conformable fractional Biswas–Milovic equation, characterizing the long distance optical communications with three types nonlinearities: Kerr law, parabolic law and cubic-quartic ones. The Sardar sub-equation method is used, which gives the results that are of significant potential in a nonlinear system, providing a clear physical interpretation of the model under study. The resulting solutions are novel for the fractional Biswas–Milovic equation with the help of the method used, a powerful instrument for exploring precise solitary wave solutions for various other nonlinear equations in a nonlinear medium.&lt;/p&gt;&quot;,&quot;publisher&quot;:&quot;World Scientific Publishing Co.&quot;,&quot;container-title-short&quot;:&quot;&quot;},&quot;isTemporary&quot;:false}]},{&quot;citationID&quot;:&quot;MENDELEY_CITATION_4e1c6cbf-0aba-4ce3-aa9d-775d1d424aa7&quot;,&quot;properties&quot;:{&quot;noteIndex&quot;:0},&quot;isEdited&quot;:false,&quot;manualOverride&quot;:{&quot;isManuallyOverridden&quot;:false,&quot;citeprocText&quot;:&quot;[3]&quot;,&quot;manualOverrideText&quot;:&quot;&quot;},&quot;citationTag&quot;:&quot;MENDELEY_CITATION_v3_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&quot;,&quot;citationItems&quot;:[{&quot;id&quot;:&quot;06874a75-b834-3fdc-a2d0-9f6c119281c7&quot;,&quot;itemData&quot;:{&quot;type&quot;:&quot;book&quot;,&quot;id&quot;:&quot;06874a75-b834-3fdc-a2d0-9f6c119281c7&quot;,&quot;title&quot;:&quot;Fractional Differential Equations. An Introduction to Fractional Derivatives, Fractional Differential Equations, to Methods of their Solution and some of their Applications&quot;,&quot;author&quot;:[{&quot;family&quot;:&quot;Podlubny&quot;,&quot;given&quot;:&quot;Igor&quot;,&quot;parse-names&quot;:false,&quot;dropping-particle&quot;:&quot;&quot;,&quot;non-dropping-particle&quot;:&quot;&quot;}],&quot;container-title&quot;:&quot;Book&quot;,&quot;ISBN&quot;:&quot;978-0-12-558840-9&quot;,&quot;URL&quot;:&quot;http://linkinghub.elsevier.com/retrieve/pii/S0076539299800174&quot;,&quot;issued&quot;:{&quot;date-parts&quot;:[[1999]]},&quot;number-of-pages&quot;:&quot;340&quot;,&quot;abstract&quot;:&quot;This book is a landmark title in the continuous move from integer to non-integer in mathematics: from integer numbers to real numbers, from factorials to the gamma function, from integer-order models to models of an arbitrary order. For historical reasons, the word 'fractional' is used instead of the word 'arbitrary'.This book is written for readers who are new to the fields of fractional derivatives and fractional-order mathematical models, and feel that they need them for developing more adequate mathematical models.In this book, not only applied scientists, but also pure mathematicians will find fresh motivation for developing new methods and approaches in their fields of research.A reader will find in this book everything necessary for the initial study and immediate application of fractional derivatives fractional differential equations, including several necessary special functions, basic theory of fractional differentiation, uniqueness and existence theorems, analytical numerical methods of solution of fractional differential equations, and many inspiring examples of applications.Key Features* A unique survey of many applications of fractional calculus* Presents basic theory* Includes a unified presentation of selected classical results, which are important for applications* Provides many examples* Contains a separate chapter of fractional order control systems, which opens new perspectives in control theory* The first systematic consideration of Caputo's fractional derivative in comparison with other selected approaches* Includes tables of fractional derivatives, which can be used for evaluation of all considered types of fractional derivatives&quot;,&quot;publisher&quot;:&quot;Academic Press&quot;,&quot;container-title-short&quot;:&quot;&quot;},&quot;isTemporary&quot;:false}]},{&quot;citationID&quot;:&quot;MENDELEY_CITATION_706a1e19-542b-43e9-8609-9ac4d374bb93&quot;,&quot;properties&quot;:{&quot;noteIndex&quot;:0},&quot;isEdited&quot;:false,&quot;manualOverride&quot;:{&quot;isManuallyOverridden&quot;:false,&quot;citeprocText&quot;:&quot;[4]&quot;,&quot;manualOverrideText&quot;:&quot;&quot;},&quot;citationTag&quot;:&quot;MENDELEY_CITATION_v3_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&quot;,&quot;citationItems&quot;:[{&quot;id&quot;:&quot;cc472876-4f3b-331d-a62f-04a6517f603c&quot;,&quot;itemData&quot;:{&quot;type&quot;:&quot;chapter&quot;,&quot;id&quot;:&quot;cc472876-4f3b-331d-a62f-04a6517f603c&quot;,&quot;title&quot;:&quot;Constitutive Relations for Fluids&quot;,&quot;container-title&quot;:&quot;Fluid Mechanics&quot;,&quot;DOI&quot;:&quot;10.1007/978-3-540-73537-3_3&quot;,&quot;URL&quot;:&quot;http://link.springer.com/10.1007/978-3-540-73537-3_3&quot;,&quot;publisher-place&quot;:&quot;Berlin, Heidelberg&quot;,&quot;page&quot;:&quot;75-94&quot;,&quot;publisher&quot;:&quot;Springer Berlin Heidelberg&quot;,&quot;container-title-short&quot;:&quot;&quot;},&quot;isTemporary&quot;:false}]},{&quot;citationID&quot;:&quot;MENDELEY_CITATION_a111a22c-5386-49cb-a19d-f7adc917d96e&quot;,&quot;properties&quot;:{&quot;noteIndex&quot;:0},&quot;isEdited&quot;:false,&quot;manualOverride&quot;:{&quot;isManuallyOverridden&quot;:false,&quot;citeprocText&quot;:&quot;[5]&quot;,&quot;manualOverrideText&quot;:&quot;&quot;},&quot;citationTag&quot;:&quot;MENDELEY_CITATION_v3_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&quot;,&quot;citationItems&quot;:[{&quot;id&quot;:&quot;a7adaec5-efb2-3187-a018-0b3126d9b5f2&quot;,&quot;itemData&quot;:{&quot;type&quot;:&quot;article-journal&quot;,&quot;id&quot;:&quot;a7adaec5-efb2-3187-a018-0b3126d9b5f2&quot;,&quot;title&quot;:&quot;Kinematics&quot;,&quot;author&quot;:[{&quot;family&quot;:&quot;Kundu&quot;,&quot;given&quot;:&quot;Pijush K.&quot;,&quot;parse-names&quot;:false,&quot;dropping-particle&quot;:&quot;&quot;,&quot;non-dropping-particle&quot;:&quot;&quot;},{&quot;family&quot;:&quot;Cohen&quot;,&quot;given&quot;:&quot;Ira M.&quot;,&quot;parse-names&quot;:false,&quot;dropping-particle&quot;:&quot;&quot;,&quot;non-dropping-particle&quot;:&quot;&quot;},{&quot;family&quot;:&quot;Dowling&quot;,&quot;given&quot;:&quot;David R.&quot;,&quot;parse-names&quot;:false,&quot;dropping-particle&quot;:&quot;&quot;,&quot;non-dropping-particle&quot;:&quot;&quot;},{&quot;family&quot;:&quot;Capecelatro&quot;,&quot;given&quot;:&quot;Jesse&quot;,&quot;parse-names&quot;:false,&quot;dropping-particle&quot;:&quot;&quot;,&quot;non-dropping-particle&quot;:&quot;&quot;}],&quot;container-title&quot;:&quot;Fluid Mechanics&quot;,&quot;accessed&quot;:{&quot;date-parts&quot;:[[2025,4,16]]},&quot;DOI&quot;:&quot;10.1016/B978-0-12-819807-0.00012-0&quot;,&quot;ISBN&quot;:&quot;978-0-12-819807-0&quot;,&quot;issued&quot;:{&quot;date-parts&quot;:[[2025,1,1]]},&quot;page&quot;:&quot;59-83&quot;,&quot;publisher&quot;:&quot;Academic Press&quot;,&quot;container-title-short&quot;:&quot;&quot;},&quot;isTemporary&quot;:false}]},{&quot;citationID&quot;:&quot;MENDELEY_CITATION_15a6695e-3089-48c6-bf01-3d57878a7ce2&quot;,&quot;properties&quot;:{&quot;noteIndex&quot;:0},&quot;isEdited&quot;:false,&quot;manualOverride&quot;:{&quot;isManuallyOverridden&quot;:false,&quot;citeprocText&quot;:&quot;[6]&quot;,&quot;manualOverrideText&quot;:&quot;&quot;},&quot;citationTag&quot;:&quot;MENDELEY_CITATION_v3_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&quot;,&quot;citationItems&quot;:[{&quot;id&quot;:&quot;36b16dce-8240-3913-bb1e-212d51356c9e&quot;,&quot;itemData&quot;:{&quot;type&quot;:&quot;paper-conference&quot;,&quot;id&quot;:&quot;36b16dce-8240-3913-bb1e-212d51356c9e&quot;,&quot;title&quot;:&quot;Analytical prediction of rotor eddy current loss in brushless machines equipped with surface-mounted permanent magnets. I. Magnetostatic field model&quot;,&quot;author&quot;:[{&quot;family&quot;:&quot;Zhu&quot;,&quot;given&quot;:&quot;Z.Q.&quot;,&quot;parse-names&quot;:false,&quot;dropping-particle&quot;:&quot;&quot;,&quot;non-dropping-particle&quot;:&quot;&quot;},{&quot;family&quot;:&quot;Ng&quot;,&quot;given&quot;:&quot;K.&quot;,&quot;parse-names&quot;:false,&quot;dropping-particle&quot;:&quot;&quot;,&quot;non-dropping-particle&quot;:&quot;&quot;},{&quot;family&quot;:&quot;Schofield&quot;,&quot;given&quot;:&quot;N.&quot;,&quot;parse-names&quot;:false,&quot;dropping-particle&quot;:&quot;&quot;,&quot;non-dropping-particle&quot;:&quot;&quot;},{&quot;family&quot;:&quot;Howe&quot;,&quot;given&quot;:&quot;D.&quot;,&quot;parse-names&quot;:false,&quot;dropping-particle&quot;:&quot;&quot;,&quot;non-dropping-particle&quot;:&quot;&quot;}],&quot;container-title&quot;:&quot;ICEMS'2001. Proceedings of the Fifth International Conference on Electrical Machines and Systems (IEEE Cat. No.01EX501)&quot;,&quot;DOI&quot;:&quot;10.1109/ICEMS.2001.971799&quot;,&quot;ISBN&quot;:&quot;7-5062-5115-9&quot;,&quot;page&quot;:&quot;806-809&quot;,&quot;publisher&quot;:&quot;Int. Acad. Publishers&quot;,&quot;container-title-short&quot;:&quot;&quot;},&quot;isTemporary&quot;:false}]},{&quot;citationID&quot;:&quot;MENDELEY_CITATION_983bbae8-fdbf-4ee2-8f3e-e03decb39ba4&quot;,&quot;properties&quot;:{&quot;noteIndex&quot;:0},&quot;isEdited&quot;:false,&quot;manualOverride&quot;:{&quot;isManuallyOverridden&quot;:false,&quot;citeprocText&quot;:&quot;[7]&quot;,&quot;manualOverrideText&quot;:&quot;&quot;},&quot;citationTag&quot;:&quot;MENDELEY_CITATION_v3_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&quot;,&quot;citationItems&quot;:[{&quot;id&quot;:&quot;c9388da0-87e9-36d3-b31f-f31f20cfa6d3&quot;,&quot;itemData&quot;:{&quot;type&quot;:&quot;webpage&quot;,&quot;id&quot;:&quot;c9388da0-87e9-36d3-b31f-f31f20cfa6d3&quot;,&quot;title&quot;:&quot;Mendeley - Wikipedia&quot;,&quot;accessed&quot;:{&quot;date-parts&quot;:[[2025,4,16]]},&quot;URL&quot;:&quot;https://en.wikipedia.org/wiki/Mendeley&quot;,&quot;container-title-short&quot;:&quot;&quot;},&quot;isTemporary&quot;:false}]}]"/>
    <we:property name="MENDELEY_CITATIONS_STYLE" value="{&quot;id&quot;:&quot;https://csl.mendeley.com/styles/461186121/ieee-2Naveed&quot;,&quot;title&quot;:&quot;IEEE - naveed ahmed&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Int243</b:Tag>
    <b:SourceType>DocumentFromInternetSite</b:SourceType>
    <b:Guid>{80ABC8B6-4980-453A-8590-3A77869EAC2D}</b:Guid>
    <b:Title>World migration report 2024</b:Title>
    <b:Year>2025</b:Year>
    <b:Author>
      <b:Author>
        <b:Corporate>International Organization for Migration (IOM)</b:Corporate>
      </b:Author>
    </b:Author>
    <b:Month>April </b:Month>
    <b:Day>14</b:Day>
    <b:RefOrder>1</b:RefOrder>
  </b:Source>
  <b:Source>
    <b:Tag>The23</b:Tag>
    <b:SourceType>InternetSite</b:SourceType>
    <b:Guid>{A9252818-C081-4E63-AE78-B0632058CBB8}</b:Guid>
    <b:Title>Remittance flows grow in 2023 but at a slower pace, says migration and development brief</b:Title>
    <b:Year>2023</b:Year>
    <b:Month>December </b:Month>
    <b:Day>18</b:Day>
    <b:YearAccessed>2025</b:YearAccessed>
    <b:MonthAccessed>March</b:MonthAccessed>
    <b:DayAccessed>18</b:DayAccessed>
    <b:URL>https://www.worldbank.org/en/news/press-release/2023/12/18/remittance-flows-grow-2023-slower-pace-migration-developm</b:URL>
    <b:Author>
      <b:Author>
        <b:Corporate>The World Bank</b:Corporate>
      </b:Author>
    </b:Author>
    <b:RefOrder>2</b:RefOrder>
  </b:Source>
  <b:Source>
    <b:Tag>Int242</b:Tag>
    <b:SourceType>InternetSite</b:SourceType>
    <b:Guid>{9386E754-0191-426D-B3FE-D0E880C8672D}</b:Guid>
    <b:Title>Remittances, investments and development</b:Title>
    <b:Year>2024</b:Year>
    <b:YearAccessed>2025</b:YearAccessed>
    <b:MonthAccessed>March</b:MonthAccessed>
    <b:DayAccessed>18</b:DayAccessed>
    <b:URL>https://www.ifad.org</b:URL>
    <b:Author>
      <b:Author>
        <b:Corporate>International Fund for Agricultural Development</b:Corporate>
      </b:Author>
    </b:Author>
    <b:RefOrder>3</b:RefOrder>
  </b:Source>
  <b:Source>
    <b:Tag>Dep16</b:Tag>
    <b:SourceType>Report</b:SourceType>
    <b:Guid>{C3E0B11B-F126-4C0E-A1AB-427F7BDAB9B7}</b:Guid>
    <b:Author>
      <b:Author>
        <b:Corporate>United Nations</b:Corporate>
      </b:Author>
    </b:Author>
    <b:Title>International Migration Report 2015</b:Title>
    <b:Year>2016</b:Year>
    <b:Publisher>United Nations</b:Publisher>
    <b:City>New York</b:City>
    <b:RefOrder>5</b:RefOrder>
  </b:Source>
  <b:Source>
    <b:Tag>Geo15</b:Tag>
    <b:SourceType>Book</b:SourceType>
    <b:Guid>{900146C5-7B1D-4AAA-8148-B8AC6F963CBD}</b:Guid>
    <b:Title>Globalization: A Basic Text</b:Title>
    <b:Year>2015</b:Year>
    <b:Author>
      <b:Author>
        <b:NameList>
          <b:Person>
            <b:Last>George Ritzer</b:Last>
            <b:First>Paul</b:First>
            <b:Middle>Dean</b:Middle>
          </b:Person>
        </b:NameList>
      </b:Author>
    </b:Author>
    <b:Publisher>John Wiley &amp; Sons</b:Publisher>
    <b:RefOrder>6</b:RefOrder>
  </b:Source>
  <b:Source>
    <b:Tag>Wor23</b:Tag>
    <b:SourceType>InternetSite</b:SourceType>
    <b:Guid>{CAF72EEC-914D-4181-B36F-E727E1C8F5A3}</b:Guid>
    <b:Title>Immigration by country 2023</b:Title>
    <b:Year>2023</b:Year>
    <b:Author>
      <b:Author>
        <b:Corporate>World Population Review</b:Corporate>
      </b:Author>
    </b:Author>
    <b:YearAccessed>2025</b:YearAccessed>
    <b:MonthAccessed>March</b:MonthAccessed>
    <b:DayAccessed>18</b:DayAccessed>
    <b:URL>https://worldpopulationreview.com/country-rankings/immigration-by-country</b:URL>
    <b:RefOrder>7</b:RefOrder>
  </b:Source>
  <b:Source>
    <b:Tag>Mig24</b:Tag>
    <b:SourceType>Report</b:SourceType>
    <b:Guid>{0C946F05-150D-48A0-8F39-75D226B4E159}</b:Guid>
    <b:Title>Long-term international migration flows to and from the UK</b:Title>
    <b:Year>2024</b:Year>
    <b:URL>https://migrationobservatory.ox.ac.uk/resources/briefings/long-term-international-migration-flows-to-and-from-the-uk/</b:URL>
    <b:Author>
      <b:Author>
        <b:Corporate>Migration Observatory</b:Corporate>
      </b:Author>
    </b:Author>
    <b:Publisher>University of Oxford</b:Publisher>
    <b:RefOrder>8</b:RefOrder>
  </b:Source>
  <b:Source>
    <b:Tag>UKH24</b:Tag>
    <b:SourceType>InternetSite</b:SourceType>
    <b:Guid>{13DE24D4-C294-4932-8751-9132A5ADE252}</b:Guid>
    <b:Title>Immigration system statistics, year ending December 2023</b:Title>
    <b:Year>2024</b:Year>
    <b:Author>
      <b:Author>
        <b:Corporate>UK Home Office</b:Corporate>
      </b:Author>
    </b:Author>
    <b:YearAccessed>2025</b:YearAccessed>
    <b:MonthAccessed>March</b:MonthAccessed>
    <b:DayAccessed>18</b:DayAccessed>
    <b:URL>https://www.gov.uk/government/statistics/immigration-system-statistics-year-ending-december-2023/summary-of-latest-statistics</b:URL>
    <b:RefOrder>9</b:RefOrder>
  </b:Source>
  <b:Source>
    <b:Tag>Off23</b:Tag>
    <b:SourceType>InternetSite</b:SourceType>
    <b:Guid>{80A0CC37-46C5-4EF2-8562-F4C0CA59201C}</b:Guid>
    <b:Author>
      <b:Author>
        <b:Corporate>Office for National Statistics (ONS)</b:Corporate>
      </b:Author>
    </b:Author>
    <b:Title>Long-term international migration to the UK: 2023 estimates. </b:Title>
    <b:Year>2023</b:Year>
    <b:YearAccessed>2025</b:YearAccessed>
    <b:MonthAccessed>March</b:MonthAccessed>
    <b:DayAccessed>18</b:DayAccessed>
    <b:URL> https://www.ons.gov.uk</b:URL>
    <b:RefOrder>10</b:RefOrder>
  </b:Source>
  <b:Source>
    <b:Tag>Off24</b:Tag>
    <b:SourceType>InternetSite</b:SourceType>
    <b:Guid>{B20BD537-C6C3-48F8-820D-FF127C9B1A74}</b:Guid>
    <b:Author>
      <b:Author>
        <b:Corporate>Office for National Statistics (ONS)</b:Corporate>
      </b:Author>
    </b:Author>
    <b:Title>Male and female populations by ethnic group: Census 2021</b:Title>
    <b:Year>2024</b:Year>
    <b:YearAccessed>2025</b:YearAccessed>
    <b:MonthAccessed>March</b:MonthAccessed>
    <b:DayAccessed>19</b:DayAccessed>
    <b:URL>https://www.ethnicity-facts-figures.service.gov.uk</b:URL>
    <b:RefOrder>11</b:RefOrder>
  </b:Source>
  <b:Source>
    <b:Tag>The09</b:Tag>
    <b:SourceType>Report</b:SourceType>
    <b:Guid>{23A69A0E-497C-4E1C-8E46-9B63100E37B0}</b:Guid>
    <b:Title>The Pakistani Muslim Community in England: Understanding Muslim Ethnic Communities - Summary Report</b:Title>
    <b:Year>2009</b:Year>
    <b:Month>March </b:Month>
    <b:DayAccessed>The Change Institute</b:DayAccessed>
    <b:Author>
      <b:Author>
        <b:NameList>
          <b:Person>
            <b:Last>Hopkins</b:Last>
            <b:First>L.,</b:First>
            <b:Middle>&amp; Fiaz, R.</b:Middle>
          </b:Person>
        </b:NameList>
      </b:Author>
    </b:Author>
    <b:Publisher>Department for Communities and Local Government</b:Publisher>
    <b:City>London</b:City>
    <b:ThesisType>Communities and Local Government</b:ThesisType>
    <b:RefOrder>12</b:RefOrder>
  </b:Source>
  <b:Source>
    <b:Tag>Cra15</b:Tag>
    <b:SourceType>Report</b:SourceType>
    <b:Guid>{46D6DBBC-3C1B-4A4E-8263-E8C55CA9AFF7}</b:Guid>
    <b:Author>
      <b:Author>
        <b:NameList>
          <b:Person>
            <b:Last>Craig</b:Last>
            <b:First>Gary</b:First>
          </b:Person>
        </b:NameList>
      </b:Author>
    </b:Author>
    <b:Title>Migration and integration:A local and experiential perspective</b:Title>
    <b:Year>2015</b:Year>
    <b:Publisher>Institute for Research into Superdiversity,University of Birmingham</b:Publisher>
    <b:City>Birmingham</b:City>
    <b:ThesisType>Working Paper</b:ThesisType>
    <b:RefOrder>13</b:RefOrder>
  </b:Source>
  <b:Source>
    <b:Tag>Ahm221</b:Tag>
    <b:SourceType>JournalArticle</b:SourceType>
    <b:Guid>{4810C10F-B1DA-471E-BA38-3FF99434D13F}</b:Guid>
    <b:Title>Coping with Conundrums: Lower Ranked Pakistani Policewomen and Gender Inequity at the Workplace. </b:Title>
    <b:Year>2022</b:Year>
    <b:Author>
      <b:Author>
        <b:NameList>
          <b:Person>
            <b:Last>Ahmad</b:Last>
            <b:First>S.</b:First>
          </b:Person>
        </b:NameList>
      </b:Author>
    </b:Author>
    <b:JournalName>Gender &amp; Society</b:JournalName>
    <b:RefOrder>14</b:RefOrder>
  </b:Source>
  <b:Source>
    <b:Tag>OEC24</b:Tag>
    <b:SourceType>Report</b:SourceType>
    <b:Guid>{F8250316-A72C-48BB-92DE-CB7F51CFF8CC}</b:Guid>
    <b:Title>International Migration Outlook 2024: United Kingdom</b:Title>
    <b:Year>2024</b:Year>
    <b:URL>https://www.oecd.org/en/publications/2024/11/international-migration-outlook-2024_c6f3e803/full-report/united-kingdom_7b8a1eb9.html</b:URL>
    <b:Publisher>OECD Publishing</b:Publisher>
    <b:City>United Kingdom</b:City>
    <b:Author>
      <b:Author>
        <b:Corporate>OECD</b:Corporate>
      </b:Author>
    </b:Author>
    <b:RefOrder>15</b:RefOrder>
  </b:Source>
  <b:Source>
    <b:Tag>Don23</b:Tag>
    <b:SourceType>JournalArticle</b:SourceType>
    <b:Guid>{AE2167D9-BEF0-442C-A32C-46DCDE46D488}</b:Guid>
    <b:Author>
      <b:Author>
        <b:NameList>
          <b:Person>
            <b:Last>Donato</b:Last>
            <b:First>K.</b:First>
            <b:Middle>M.</b:Middle>
          </b:Person>
          <b:Person>
            <b:Last>Piya</b:Last>
            <b:First>B.</b:First>
          </b:Person>
          <b:Person>
            <b:Last>Jacobs</b:Last>
            <b:First>A.</b:First>
          </b:Person>
        </b:NameList>
      </b:Author>
    </b:Author>
    <b:Title>The double disadvantage reconsidered: Gender, immigration, and health among African and Asian migrants to the United States</b:Title>
    <b:JournalName>Demographic Research</b:JournalName>
    <b:Year>2023</b:Year>
    <b:Pages>48, 1299–1336</b:Pages>
    <b:RefOrder>16</b:RefOrder>
  </b:Source>
  <b:Source>
    <b:Tag>Ver04</b:Tag>
    <b:SourceType>JournalArticle</b:SourceType>
    <b:Guid>{2F212C35-1A16-4C94-9B99-0EE24F3241D2}</b:Guid>
    <b:Title>Migrant transnationalism and modes of transformation.</b:Title>
    <b:Year>2004</b:Year>
    <b:Author>
      <b:Author>
        <b:NameList>
          <b:Person>
            <b:Last>Vertovec</b:Last>
            <b:First>S.</b:First>
          </b:Person>
        </b:NameList>
      </b:Author>
    </b:Author>
    <b:JournalName>International Migration Review</b:JournalName>
    <b:Pages>38(3), 970-1001</b:Pages>
    <b:RefOrder>17</b:RefOrder>
  </b:Source>
  <b:Source>
    <b:Tag>Ber97</b:Tag>
    <b:SourceType>JournalArticle</b:SourceType>
    <b:Guid>{99DEEC2D-446A-4A57-A264-BA2142B48799}</b:Guid>
    <b:Author>
      <b:Author>
        <b:NameList>
          <b:Person>
            <b:Last>Berry</b:Last>
            <b:First>J.</b:First>
            <b:Middle>W.</b:Middle>
          </b:Person>
        </b:NameList>
      </b:Author>
    </b:Author>
    <b:Title>Immigration, acculturation, and adaptation</b:Title>
    <b:JournalName>Applied Psychology: An International Review</b:JournalName>
    <b:Year>1997</b:Year>
    <b:Pages> 46(1), 5–34</b:Pages>
    <b:RefOrder>18</b:RefOrder>
  </b:Source>
  <b:Source>
    <b:Tag>Dwy00</b:Tag>
    <b:SourceType>JournalArticle</b:SourceType>
    <b:Guid>{975A6E20-D413-4479-A12D-7B85AFA9C1DB}</b:Guid>
    <b:Author>
      <b:Author>
        <b:NameList>
          <b:Person>
            <b:Last>Dwyer</b:Last>
            <b:First>C.</b:First>
          </b:Person>
        </b:NameList>
      </b:Author>
    </b:Author>
    <b:Title>Negotiating diasporic identities: Young British South Asian Muslim women</b:Title>
    <b:JournalName>Women's Studies International Forum</b:JournalName>
    <b:Year>2000</b:Year>
    <b:Pages> 23(4), 475–486</b:Pages>
    <b:RefOrder>19</b:RefOrder>
  </b:Source>
  <b:Source>
    <b:Tag>Bha09</b:Tag>
    <b:SourceType>JournalArticle</b:SourceType>
    <b:Guid>{3BDB65EF-07F2-48F0-AD4A-0D52EB4920B3}</b:Guid>
    <b:Author>
      <b:Author>
        <b:NameList>
          <b:Person>
            <b:Last>Bhatia</b:Last>
            <b:First>S.,</b:First>
            <b:Middle>&amp; Ram, A.</b:Middle>
          </b:Person>
        </b:NameList>
      </b:Author>
    </b:Author>
    <b:Title>Theorizing identity in transnational and diaspora cultures: A critical approach to acculturation</b:Title>
    <b:JournalName>International Journal of Intercultural Relations</b:JournalName>
    <b:Year>2009</b:Year>
    <b:Pages>33(2), 140–149</b:Pages>
    <b:RefOrder>20</b:RefOrder>
  </b:Source>
  <b:Source>
    <b:Tag>Ead06</b:Tag>
    <b:SourceType>JournalArticle</b:SourceType>
    <b:Guid>{44333F17-382C-4579-9B6B-F2F2D12853E8}</b:Guid>
    <b:Author>
      <b:Author>
        <b:NameList>
          <b:Person>
            <b:Last>Eade</b:Last>
            <b:First>J.,</b:First>
            <b:Middle>&amp; Garbin, D.</b:Middle>
          </b:Person>
        </b:NameList>
      </b:Author>
    </b:Author>
    <b:Title>Competing visions of identity and space: Bangladeshi Muslims in Britain</b:Title>
    <b:JournalName>Contemporary South Asia</b:JournalName>
    <b:Year>2006</b:Year>
    <b:Pages>15(2), 181-193</b:Pages>
    <b:RefOrder>21</b:RefOrder>
  </b:Source>
  <b:Source>
    <b:Tag>Run66</b:Tag>
    <b:SourceType>Book</b:SourceType>
    <b:Guid>{A33A4BCB-FB65-4FEE-B642-7FBAA11BD693}</b:Guid>
    <b:Title>Relative deprivation and social justice: A study of attitudes to social inequality in twentieth-century England</b:Title>
    <b:Year>1966</b:Year>
    <b:Author>
      <b:Author>
        <b:NameList>
          <b:Person>
            <b:Last>Runciman</b:Last>
            <b:First>W.</b:First>
            <b:Middle>G.</b:Middle>
          </b:Person>
        </b:NameList>
      </b:Author>
    </b:Author>
    <b:City>Berkeley, CA</b:City>
    <b:Publisher>University of California Press</b:Publisher>
    <b:RefOrder>22</b:RefOrder>
  </b:Source>
  <b:Source>
    <b:Tag>Fai16</b:Tag>
    <b:SourceType>JournalArticle</b:SourceType>
    <b:Guid>{50F5862C-98D6-43E5-A8DA-28A52D230EC2}</b:Guid>
    <b:Author>
      <b:Author>
        <b:NameList>
          <b:Person>
            <b:Last>Faist</b:Last>
            <b:First>T.</b:First>
          </b:Person>
        </b:NameList>
      </b:Author>
    </b:Author>
    <b:Title>Cross-border migration and social inequalities</b:Title>
    <b:JournalName>Annual review of Sociology</b:JournalName>
    <b:Year>2016</b:Year>
    <b:Pages> 42(1), 323-346</b:Pages>
    <b:RefOrder>23</b:RefOrder>
  </b:Source>
  <b:Source>
    <b:Tag>Bod13</b:Tag>
    <b:SourceType>JournalArticle</b:SourceType>
    <b:Guid>{592B6D13-1D71-4C9A-AC48-7C57050796F5}</b:Guid>
    <b:Author>
      <b:Author>
        <b:NameList>
          <b:Person>
            <b:Last>Bodvarsson</b:Last>
            <b:First>Ö.</b:First>
            <b:Middle>B., Van den Berg, H., Bodvarsson, Ö. B., &amp; Van den Berg, H.</b:Middle>
          </b:Person>
        </b:NameList>
      </b:Author>
    </b:Author>
    <b:Title>The determinants of international migration: Theory</b:Title>
    <b:JournalName>The Economics of Immigration: theory and policy</b:JournalName>
    <b:Year>2013</b:Year>
    <b:Pages> 27-57</b:Pages>
    <b:RefOrder>24</b:RefOrder>
  </b:Source>
  <b:Source>
    <b:Tag>Sta91</b:Tag>
    <b:SourceType>JournalArticle</b:SourceType>
    <b:Guid>{8D600DC9-82A6-493D-AF43-86E204003BBA}</b:Guid>
    <b:Title>Migration incentives, migration types: The role of relative deprivation</b:Title>
    <b:Year>1991</b:Year>
    <b:Pages>101(408), 1163–1178</b:Pages>
    <b:Author>
      <b:Author>
        <b:NameList>
          <b:Person>
            <b:Last>Stark</b:Last>
            <b:First>O.,</b:First>
            <b:Middle>&amp; Taylor, J. E.</b:Middle>
          </b:Person>
        </b:NameList>
      </b:Author>
    </b:Author>
    <b:JournalName>The Economic Journal</b:JournalName>
    <b:RefOrder>25</b:RefOrder>
  </b:Source>
  <b:Source>
    <b:Tag>Kof04</b:Tag>
    <b:SourceType>JournalArticle</b:SourceType>
    <b:Guid>{EF434EE7-68DF-4AFD-BFAE-BACF86843D8E}</b:Guid>
    <b:Author>
      <b:Author>
        <b:NameList>
          <b:Person>
            <b:Last>Kofman</b:Last>
            <b:First>E.</b:First>
          </b:Person>
        </b:NameList>
      </b:Author>
    </b:Author>
    <b:Title>Gendered global migrations</b:Title>
    <b:JournalName> International Feminist Journal of Politics</b:JournalName>
    <b:Year>2004</b:Year>
    <b:Pages> 6(4), 643-665</b:Pages>
    <b:RefOrder>26</b:RefOrder>
  </b:Source>
  <b:Source>
    <b:Tag>Yeo14</b:Tag>
    <b:SourceType>JournalArticle</b:SourceType>
    <b:Guid>{CD32F66E-903E-42AB-9C46-489F09B743C6}</b:Guid>
    <b:Author>
      <b:Author>
        <b:NameList>
          <b:Person>
            <b:Last>Yeoh</b:Last>
            <b:First>B.</b:First>
            <b:Middle>S., &amp; Ramdas, K.</b:Middle>
          </b:Person>
        </b:NameList>
      </b:Author>
    </b:Author>
    <b:Title>Yeoh, B. S., &amp; Ramdas, K. (2014). Gender, migration, mobility and transnationalism</b:Title>
    <b:JournalName>Gender, Place &amp; Culture</b:JournalName>
    <b:Year>2014</b:Year>
    <b:Pages>21(10), 1197-1213</b:Pages>
    <b:RefOrder>27</b:RefOrder>
  </b:Source>
  <b:Source>
    <b:Tag>ABC11</b:Tag>
    <b:SourceType>Book</b:SourceType>
    <b:Guid>{A9D91E4F-C35D-4695-8D2C-682ECDEAC602}</b:Guid>
    <b:Title>ABC</b:Title>
    <b:Year>2011</b:Year>
    <b:City>PAK</b:City>
    <b:Publisher>UHU</b:Publisher>
    <b:Author>
      <b:Author>
        <b:NameList>
          <b:Person>
            <b:Last>ABC</b:Last>
          </b:Person>
        </b:NameList>
      </b:Author>
    </b:Author>
    <b:RefOrder>4</b:RefOrder>
  </b:Source>
  <b:Source>
    <b:Tag>Str</b:Tag>
    <b:SourceType>InternetSite</b:SourceType>
    <b:Guid>{70579F46-7393-48FE-8F79-73C4DC408EC3}</b:Guid>
    <b:Title>Post 1947 migration to the UK - from India, Bangladesh, Pakistan and Sri Lanka</b:Title>
    <b:Author>
      <b:Author>
        <b:Corporate>Striking Women-Migration</b:Corporate>
      </b:Author>
    </b:Author>
    <b:URL>http://www.striking-women.org/module/map-major-south-asian-migration-flows/post-1947-migration-uk-india-bangladesh-pakistan-and</b:URL>
    <b:RefOrder>28</b:RefOrder>
  </b:Source>
  <b:Source>
    <b:Tag>Bal90</b:Tag>
    <b:SourceType>Book</b:SourceType>
    <b:Guid>{3E3A2682-437A-4A25-83EC-02CB19C94ADE}</b:Guid>
    <b:Author>
      <b:Author>
        <b:NameList>
          <b:Person>
            <b:Last>Ballard.Rogger</b:Last>
          </b:Person>
        </b:NameList>
      </b:Author>
    </b:Author>
    <b:Title>Migration and kinship:the differntial effect of marriage rules on the processes of Punjabi migration to Britain.</b:Title>
    <b:Year>1990</b:Year>
    <b:City>Cambridge</b:City>
    <b:Publisher>Cambridge University Press,</b:Publisher>
    <b:RefOrder>29</b:RefOrder>
  </b:Source>
  <b:Source>
    <b:Tag>DrC17</b:Tag>
    <b:SourceType>InternetSite</b:SourceType>
    <b:Guid>{F2CEDF51-1720-4A5E-A9B2-ADA3CE0BB1CD}</b:Guid>
    <b:Title>The Migration Observatory informs debates on international migration and public policy.</b:Title>
    <b:Year>2017</b:Year>
    <b:Author>
      <b:Author>
        <b:Corporate>Dr Carlos Vargas-Silva</b:Corporate>
      </b:Author>
    </b:Author>
    <b:Month>21 FEB</b:Month>
    <b:YearAccessed>2018</b:YearAccessed>
    <b:MonthAccessed>JAN</b:MonthAccessed>
    <b:DayAccessed>13</b:DayAccessed>
    <b:URL>http://www.migrationobservatory.ox.ac.uk/resources/briefings/migrants-in-the-uk-an-overview/</b:URL>
    <b:RefOrder>30</b:RefOrder>
  </b:Source>
  <b:Source>
    <b:Tag>Hom17</b:Tag>
    <b:SourceType>InternetSite</b:SourceType>
    <b:Guid>{1C6FD8F8-1780-4EDF-8AEF-5B514A895D98}</b:Guid>
    <b:Title>National Statistics gov uk</b:Title>
    <b:Year>2017</b:Year>
    <b:Author>
      <b:Author>
        <b:Corporate>Home Office UK</b:Corporate>
      </b:Author>
    </b:Author>
    <b:Month>FEB</b:Month>
    <b:Day>23</b:Day>
    <b:URL>https://www.gov.uk/government/publications/immigration-statistics-october-to-december-2016/asylum</b:URL>
    <b:RefOrder>31</b:RefOrder>
  </b:Source>
  <b:Source>
    <b:Tag>Min15</b:Tag>
    <b:SourceType>Report</b:SourceType>
    <b:Guid>{2BEB5A83-A398-4F0C-AE80-C1E2B93E0EAF}</b:Guid>
    <b:Title>Labour migration from Pakistan, Status Report</b:Title>
    <b:Year>2015</b:Year>
    <b:Author>
      <b:Author>
        <b:Corporate>Ministry of Overseas Pakistanis and Human Resource Development</b:Corporate>
      </b:Author>
    </b:Author>
    <b:Publisher>Government of Pakistan</b:Publisher>
    <b:City>Islamabad</b:City>
    <b:ThesisType>Government</b:ThesisType>
    <b:RefOrder>32</b:RefOrder>
  </b:Source>
  <b:Source>
    <b:Tag>OBB13</b:Tag>
    <b:SourceType>Book</b:SourceType>
    <b:Guid>{DA34077A-E63E-4724-B69C-720F2503D132}</b:Guid>
    <b:Author>
      <b:Author>
        <b:NameList>
          <b:Person>
            <b:Last>O.B. Bodvarsson and H. Van den Berg</b:Last>
          </b:Person>
        </b:NameList>
      </b:Author>
    </b:Author>
    <b:Title>The Economics of Immigration:Theory and Policy</b:Title>
    <b:Year>2013</b:Year>
    <b:Publisher>Springer Science+Business Media New York</b:Publisher>
    <b:City>New York 2013</b:City>
    <b:RefOrder>33</b:RefOrder>
  </b:Source>
  <b:Source>
    <b:Tag>UNE17</b:Tag>
    <b:SourceType>InternetSite</b:SourceType>
    <b:Guid>{5E9C05A1-4367-453E-9ABE-602E9DFDD30C}</b:Guid>
    <b:Title>LEARNING TO LIVE TOGETHER:Migration</b:Title>
    <b:Year>2017</b:Year>
    <b:Author>
      <b:Author>
        <b:Corporate>UNESCO</b:Corporate>
      </b:Author>
    </b:Author>
    <b:URL>http://www.unesco.org/new/en/social-and-human-sciences/themes/international-migration/glossary/migrant/</b:URL>
    <b:RefOrder>34</b:RefOrder>
  </b:Source>
  <b:Source>
    <b:Tag>Eva00</b:Tag>
    <b:SourceType>JournalArticle</b:SourceType>
    <b:Guid>{5DB83921-B070-4BB6-8FF2-5722106EABAC}</b:Guid>
    <b:Title>Crossing boundaries: Racialised gendering and the labour market experiences of pakistani migrant women in britain</b:Title>
    <b:Year>2000</b:Year>
    <b:Author>
      <b:Author>
        <b:NameList>
          <b:Person>
            <b:Last>Evans</b:Last>
            <b:First>S.</b:First>
            <b:Middle>L., &amp; Bowlby, S.</b:Middle>
          </b:Person>
        </b:NameList>
      </b:Author>
    </b:Author>
    <b:JournalName> Women's Studies International Forum, </b:JournalName>
    <b:Pages>23(4), 461-474</b:Pages>
    <b:RefOrder>35</b:RefOrder>
  </b:Source>
  <b:Source>
    <b:Tag>Anw79</b:Tag>
    <b:SourceType>Book</b:SourceType>
    <b:Guid>{1D22AC6D-31B5-46B2-A6DF-B63A6FA146B0}</b:Guid>
    <b:Title>The Myth of return: Pakistanis in Britain</b:Title>
    <b:Year>1979</b:Year>
    <b:Author>
      <b:Author>
        <b:NameList>
          <b:Person>
            <b:Last>Anwar</b:Last>
            <b:First>Muhmmad</b:First>
          </b:Person>
        </b:NameList>
      </b:Author>
    </b:Author>
    <b:Publisher>Heinemann Educational Books; First Edition edition</b:Publisher>
    <b:City>London: Heinemann.</b:City>
    <b:RefOrder>36</b:RefOrder>
  </b:Source>
  <b:Source>
    <b:Tag>Bal02</b:Tag>
    <b:SourceType>BookSection</b:SourceType>
    <b:Guid>{2903253B-9EA1-42F6-9662-A771BC3D5E2B}</b:Guid>
    <b:Title>The South Asian presence in Britain and its transnational connections</b:Title>
    <b:Year>2002</b:Year>
    <b:Pages>(pp. 11-37).</b:Pages>
    <b:Author>
      <b:Author>
        <b:NameList>
          <b:Person>
            <b:Last>Ballard</b:Last>
            <b:First>R.</b:First>
          </b:Person>
        </b:NameList>
      </b:Author>
      <b:BookAuthor>
        <b:NameList>
          <b:Person>
            <b:Last>Shakur</b:Last>
            <b:First>H.</b:First>
            <b:Middle>Chapman &amp; J. A. H.</b:Middle>
          </b:Person>
        </b:NameList>
      </b:BookAuthor>
    </b:Author>
    <b:BookTitle>South Asians in the diaspora: Histories and religious traditions</b:BookTitle>
    <b:City> Brill</b:City>
    <b:RefOrder>37</b:RefOrder>
  </b:Source>
  <b:Source>
    <b:Tag>Int25</b:Tag>
    <b:SourceType>DocumentFromInternetSite</b:SourceType>
    <b:Guid>{90F80D1D-A813-40BA-84A0-FCF29AF69668}</b:Guid>
    <b:Title>World migration report 2024</b:Title>
    <b:Author>
      <b:Author>
        <b:Corporate>International Organization for Migration</b:Corporate>
      </b:Author>
    </b:Author>
    <b:InternetSiteTitle>2024</b:InternetSiteTitle>
    <b:YearAccessed>2025</b:YearAccessed>
    <b:MonthAccessed>March</b:MonthAccessed>
    <b:DayAccessed>19</b:DayAccessed>
    <b:URL>https://www.iom.int</b:URL>
    <b:RefOrder>38</b:RefOrder>
  </b:Source>
  <b:Source>
    <b:Tag>Tar17</b:Tag>
    <b:SourceType>JournalArticle</b:SourceType>
    <b:Guid>{21658783-B77D-497E-BE9A-CAE5AD37821B}</b:Guid>
    <b:Author>
      <b:Author>
        <b:NameList>
          <b:Person>
            <b:Last>Tariq</b:Last>
            <b:First>M.,</b:First>
            <b:Middle>&amp; Syed, J.</b:Middle>
          </b:Person>
        </b:NameList>
      </b:Author>
    </b:Author>
    <b:Title>Intersectionality at work: South Asian Muslim women's experiences of employment and leadership in the United Kingdom</b:Title>
    <b:JournalName>Sex Roles</b:JournalName>
    <b:Year>2017</b:Year>
    <b:Pages>77(7-8), 510-522</b:Pages>
    <b:RefOrder>39</b:RefOrder>
  </b:Source>
  <b:Source>
    <b:Tag>Cre891</b:Tag>
    <b:SourceType>JournalArticle</b:SourceType>
    <b:Guid>{F32CE7AC-A0CD-4180-890C-5D53C95384ED}</b:Guid>
    <b:Author>
      <b:Author>
        <b:NameList>
          <b:Person>
            <b:Last>Crenshaw</b:Last>
            <b:First>K</b:First>
          </b:Person>
        </b:NameList>
      </b:Author>
    </b:Author>
    <b:Title>Demarginalizing the intersection of race and sex: A Black feminist critique of antidiscrimination doctrine, feminist theory, and antiracist politics</b:Title>
    <b:JournalName>University of Chicago Legal Forum</b:JournalName>
    <b:Year>1989</b:Year>
    <b:Pages>139-167</b:Pages>
    <b:RefOrder>40</b:RefOrder>
  </b:Source>
  <b:Source>
    <b:Tag>Mig241</b:Tag>
    <b:SourceType>DocumentFromInternetSite</b:SourceType>
    <b:Guid>{92457588-5D40-4F1C-BF45-3344899C277C}</b:Guid>
    <b:Title>(2024, July 10). Migrants and discrimination in the UK</b:Title>
    <b:Year>2024</b:Year>
    <b:Author>
      <b:Author>
        <b:Corporate>Migration Observatory at the University of Oxford</b:Corporate>
      </b:Author>
    </b:Author>
    <b:InternetSiteTitle>Migration Observatory</b:InternetSiteTitle>
    <b:YearAccessed>2025</b:YearAccessed>
    <b:MonthAccessed>March</b:MonthAccessed>
    <b:DayAccessed>20</b:DayAccessed>
    <b:URL> https://migrationobservatory.ox.ac.uk/resources/briefings/migrants-and-discrimination-in-the-uk/</b:URL>
    <b:RefOrder>41</b:RefOrder>
  </b:Source>
  <b:Source xmlns:b="http://schemas.openxmlformats.org/officeDocument/2006/bibliography">
    <b:Tag>Dal11</b:Tag>
    <b:SourceType>JournalArticle</b:SourceType>
    <b:Guid>{6B3F1CFB-AA29-48AD-A8B6-0C11F6C16052}</b:Guid>
    <b:Author>
      <b:Author>
        <b:NameList>
          <b:Person>
            <b:Last>Dale</b:Last>
            <b:First>A.,</b:First>
            <b:Middle>&amp; Ahmed, S.</b:Middle>
          </b:Person>
        </b:NameList>
      </b:Author>
    </b:Author>
    <b:Title>Marriage and employment patterns amongst UK-raised Indian, Pakistani, and Bangladeshi women</b:Title>
    <b:JournalName>Ethnic and Racial Studies</b:JournalName>
    <b:Year>2011</b:Year>
    <b:Pages>34(6), 902–924.</b:Pages>
    <b:RefOrder>42</b:RefOrder>
  </b:Source>
  <b:Source>
    <b:Tag>Woo24</b:Tag>
    <b:SourceType>JournalArticle</b:SourceType>
    <b:Guid>{04107349-B775-4984-9EA0-B63F83D8A1E2}</b:Guid>
    <b:Author>
      <b:Author>
        <b:NameList>
          <b:Person>
            <b:Last>Woo</b:Last>
            <b:First>H.,</b:First>
            <b:Middle>Park, M., &amp; Ju, H.</b:Middle>
          </b:Person>
        </b:NameList>
      </b:Author>
    </b:Author>
    <b:Title>Cultural dissonance and mental health among immigrant women: The mediating role of social alienation</b:Title>
    <b:JournalName>Journal of Immigrant and Minority Health</b:JournalName>
    <b:Year>2024</b:Year>
    <b:Pages>26(1), 45–58</b:Pages>
    <b:RefOrder>43</b:RefOrder>
  </b:Source>
  <b:Source>
    <b:Tag>Mas93</b:Tag>
    <b:SourceType>JournalArticle</b:SourceType>
    <b:Guid>{29B0B5CC-950D-4AC3-963A-00690B03F49F}</b:Guid>
    <b:Author>
      <b:Author>
        <b:NameList>
          <b:Person>
            <b:Last>Massey</b:Last>
            <b:First>D.</b:First>
            <b:Middle>S., Arango, J., Hugo, G., Kouaouci, A., Pellegrino, A., &amp; Taylor, J. E.</b:Middle>
          </b:Person>
        </b:NameList>
      </b:Author>
    </b:Author>
    <b:Title>Massey, D. S., Arango, J., Hugo, G., Kouaouci, A., Pellegrino, A., &amp; Taylor, J. E. (1993). Theories of international migration: A review and appraisal</b:Title>
    <b:JournalName>Population and development review</b:JournalName>
    <b:Year>1993</b:Year>
    <b:Pages>431-466.</b:Pages>
    <b:RefOrder>44</b:RefOrder>
  </b:Source>
  <b:Source>
    <b:Tag>Ade13</b:Tag>
    <b:SourceType>ConferenceProceedings</b:SourceType>
    <b:Guid>{227707DF-455B-432B-9C80-F3E2BDF0DBF7}</b:Guid>
    <b:Title>Gender, mobility and travel behavior in Pakistan: Analysis of 2007 Time Use Survey</b:Title>
    <b:Year>2013</b:Year>
    <b:Pages>41–46</b:Pages>
    <b:Author>
      <b:Author>
        <b:NameList>
          <b:Person>
            <b:Last>Adeel</b:Last>
            <b:First>M.,</b:First>
            <b:Middle>Anthony GO, Y., &amp; Zhang, F.</b:Middle>
          </b:Person>
        </b:NameList>
      </b:Author>
    </b:Author>
    <b:ConferenceName>5th International Conference on Women's Issues in Transportation - Bridging the Gap</b:ConferenceName>
    <b:City>Paris, France</b:City>
    <b:Publisher>Fédération Internationale de l'Automobile</b:Publisher>
    <b:RefOrder>45</b:RefOrder>
  </b:Source>
  <b:Source>
    <b:Tag>Rah04</b:Tag>
    <b:SourceType>Book</b:SourceType>
    <b:Guid>{98E745F0-5F29-4D38-9221-A3E7711E7A6D}</b:Guid>
    <b:Title>Denizens of alien worlds: A study of education, inequality and polarization in Pakistan.</b:Title>
    <b:Year>2004</b:Year>
    <b:City>Karachi</b:City>
    <b:Publisher>Oxford University Press</b:Publisher>
    <b:Author>
      <b:Author>
        <b:NameList>
          <b:Person>
            <b:Last>Rahman</b:Last>
            <b:First>T.</b:First>
          </b:Person>
        </b:NameList>
      </b:Author>
    </b:Author>
    <b:RefOrder>46</b:RefOrder>
  </b:Source>
  <b:Source>
    <b:Tag>Don06</b:Tag>
    <b:SourceType>JournalArticle</b:SourceType>
    <b:Guid>{2F33C470-9FD7-4A50-86FD-DC4273472B26}</b:Guid>
    <b:Title>A glass half full? Gender in migration studies</b:Title>
    <b:Year>2006</b:Year>
    <b:Author>
      <b:Author>
        <b:NameList>
          <b:Person>
            <b:Last>Donato</b:Last>
            <b:First>K.</b:First>
            <b:Middle>M., Gabaccia, D., Holdaway, J., Manalansan IV, M., &amp; Pessar, P. R.</b:Middle>
          </b:Person>
        </b:NameList>
      </b:Author>
    </b:Author>
    <b:JournalName>International migration review</b:JournalName>
    <b:Pages>40(1), 3-26</b:Pages>
    <b:RefOrder>47</b:RefOrder>
  </b:Source>
  <b:Source>
    <b:Tag>Dem17</b:Tag>
    <b:SourceType>JournalArticle</b:SourceType>
    <b:Guid>{D3227BA4-78F6-4C10-8C22-DFAAEBD31E49}</b:Guid>
    <b:Author>
      <b:Author>
        <b:NameList>
          <b:Person>
            <b:Last>Demireva</b:Last>
            <b:First>N.,</b:First>
            <b:Middle>&amp; Heath, A.</b:Middle>
          </b:Person>
        </b:NameList>
      </b:Author>
    </b:Author>
    <b:Title>Demireva, N., &amp; Heath, A. (2017). Minority embeddedness and economic integration: is diversity or homogeneity associated with better employment outcomes?</b:Title>
    <b:JournalName> Social Inclusion</b:JournalName>
    <b:Year>2017</b:Year>
    <b:Pages>5(1)</b:Pages>
    <b:RefOrder>48</b:RefOrder>
  </b:Source>
  <b:Source>
    <b:Tag>Raf20</b:Tag>
    <b:SourceType>JournalArticle</b:SourceType>
    <b:Guid>{F2BA9956-7580-41E8-A15D-61F2F1F446FC}</b:Guid>
    <b:Author>
      <b:Author>
        <b:NameList>
          <b:Person>
            <b:Last>Rafferty</b:Last>
            <b:First>A.</b:First>
          </b:Person>
        </b:NameList>
      </b:Author>
    </b:Author>
    <b:Title>Skill underutilization and under-skilling in Europe: the role of workplace discrimination</b:Title>
    <b:JournalName>Work, Employment and Society</b:JournalName>
    <b:Year>2020</b:Year>
    <b:Pages>34(2), 317-335</b:Pages>
    <b:RefOrder>49</b:RefOrder>
  </b:Source>
  <b:Source>
    <b:Tag>Sta911</b:Tag>
    <b:SourceType>JournalArticle</b:SourceType>
    <b:Guid>{D4B42BD7-32F4-49E4-85E4-F39AABB23DA4}</b:Guid>
    <b:Author>
      <b:Author>
        <b:NameList>
          <b:Person>
            <b:Last>Stark</b:Last>
            <b:First>O.,</b:First>
            <b:Middle>&amp; Taylor, J. E.</b:Middle>
          </b:Person>
        </b:NameList>
      </b:Author>
    </b:Author>
    <b:Title>Migration incentives, migration types: The role of relative deprivation</b:Title>
    <b:JournalName>The economic journal</b:JournalName>
    <b:Year>1991</b:Year>
    <b:Pages>101(408), 1163-1178</b:Pages>
    <b:RefOrder>50</b:RefOrder>
  </b:Source>
  <b:Source>
    <b:Tag>Por01</b:Tag>
    <b:SourceType>Book</b:SourceType>
    <b:Guid>{48F29CAE-5F5D-4EFA-BDF3-E1093B1B1B80}</b:Guid>
    <b:Title>Legacies: The story of the immigrant second generation</b:Title>
    <b:Year>2001</b:Year>
    <b:Author>
      <b:Author>
        <b:NameList>
          <b:Person>
            <b:Last>Portes</b:Last>
            <b:First>A.,</b:First>
            <b:Middle>&amp; Rumbaut, R. G.</b:Middle>
          </b:Person>
        </b:NameList>
      </b:Author>
    </b:Author>
    <b:Publisher>University of California Press</b:Publisher>
    <b:RefOrder>51</b:RefOrder>
  </b:Source>
  <b:Source>
    <b:Tag>Int241</b:Tag>
    <b:SourceType>DocumentFromInternetSite</b:SourceType>
    <b:Guid>{AFDA7A65-09C0-4447-AC4B-7F915912380A}</b:Guid>
    <b:Title>World Migration Report 2024</b:Title>
    <b:Year>2024</b:Year>
    <b:YearAccessed>2025</b:YearAccessed>
    <b:MonthAccessed>March</b:MonthAccessed>
    <b:DayAccessed>18</b:DayAccessed>
    <b:URL>https://worldmigrationreport.iom.int</b:URL>
    <b:Author>
      <b:Author>
        <b:Corporate>IoM, International Organization for Migration</b:Corporate>
      </b:Author>
    </b:Author>
    <b:InternetSiteTitle>International Organization for Migration</b:InternetSiteTitle>
    <b:RefOrder>52</b:RefOrder>
  </b:Source>
  <b:Source>
    <b:Tag>Pau20</b:Tag>
    <b:SourceType>JournalArticle</b:SourceType>
    <b:Guid>{0A3FA598-BA6A-40FE-9667-AAA173FAFD09}</b:Guid>
    <b:Author>
      <b:Author>
        <b:NameList>
          <b:Person>
            <b:Last>Mendes-Flohr</b:Last>
            <b:First>Paul</b:First>
            <b:Middle>R.</b:Middle>
          </b:Person>
        </b:NameList>
      </b:Author>
    </b:Author>
    <b:Title>SECULAR RELIGIOSITY: REFLECTIONS ON POST-TRADITIONAL JEWISH SPIRITUALITY AND COMMUNITY</b:Title>
    <b:JournalName>JSTOR</b:JournalName>
    <b:Year>2020</b:Year>
    <b:Pages>19-30</b:Pages>
    <b:RefOrder>1</b:RefOrder>
  </b:Source>
  <b:Source>
    <b:Tag>Dav79</b:Tag>
    <b:SourceType>JournalArticle</b:SourceType>
    <b:Guid>{041E95E9-7CF6-41C1-8D05-57F8E01D1605}</b:Guid>
    <b:Author>
      <b:Author>
        <b:NameList>
          <b:Person>
            <b:Last>Richards</b:Last>
            <b:First>David</b:First>
            <b:Middle>A. J.</b:Middle>
          </b:Person>
        </b:NameList>
      </b:Author>
    </b:Author>
    <b:Title>Commercial Sex and the Rights of the Person: A Moral Argument for the Decriminalization of Prostitution</b:Title>
    <b:JournalName>JSTOR</b:JournalName>
    <b:Year>1979</b:Year>
    <b:Pages>1195-1287</b:Pages>
    <b:RefOrder>2</b:RefOrder>
  </b:Source>
  <b:Source>
    <b:Tag>Jam96</b:Tag>
    <b:SourceType>JournalArticle</b:SourceType>
    <b:Guid>{B3F684A0-ECF8-451F-A5ED-EC134C6E9221}</b:Guid>
    <b:Author>
      <b:Author>
        <b:NameList>
          <b:Person>
            <b:Last>Kloppenberg</b:Last>
            <b:First>James</b:First>
            <b:Middle>T.</b:Middle>
          </b:Person>
        </b:NameList>
      </b:Author>
    </b:Author>
    <b:Title>Pragmatism: An Old Name for Some New Ways of Thinking?</b:Title>
    <b:JournalName>JSTOR</b:JournalName>
    <b:Year>1996</b:Year>
    <b:Pages>100-138</b:Pages>
    <b:RefOrder>3</b:RefOrder>
  </b:Source>
  <b:Source>
    <b:Tag>And90</b:Tag>
    <b:SourceType>JournalArticle</b:SourceType>
    <b:Guid>{612F6393-29CD-4565-9AC6-3E96A2FB16DE}</b:Guid>
    <b:Author>
      <b:Author>
        <b:NameList>
          <b:Person>
            <b:Last>Hurrell</b:Last>
            <b:First>Andrew</b:First>
          </b:Person>
        </b:NameList>
      </b:Author>
    </b:Author>
    <b:Title>Kant and the Kantian Paradigm in International Relations</b:Title>
    <b:JournalName>JSTOR</b:JournalName>
    <b:Year>1990</b:Year>
    <b:Pages>183-205</b:Pages>
    <b:RefOrder>4</b:RefOrder>
  </b:Source>
  <b:Source>
    <b:Tag>Imm82</b:Tag>
    <b:SourceType>JournalArticle</b:SourceType>
    <b:Guid>{AC5427C7-1972-4DF9-B667-A7B862E09F16}</b:Guid>
    <b:Author>
      <b:Author>
        <b:NameList>
          <b:Person>
            <b:Last>Psychology</b:Last>
            <b:First>Immanuel</b:First>
            <b:Middle>Kant and the Development of Modern</b:Middle>
          </b:Person>
        </b:NameList>
      </b:Author>
    </b:Author>
    <b:Title>Immanuel Kant and the Development of Modern Psychology</b:Title>
    <b:JournalName>GOOGLE SCHOLAR</b:JournalName>
    <b:Year>1982</b:Year>
    <b:Pages>12-20</b:Pages>
    <b:RefOrder>5</b:RefOrder>
  </b:Source>
  <b:Source>
    <b:Tag>Imm81</b:Tag>
    <b:SourceType>Book</b:SourceType>
    <b:Guid>{84BBADA8-BB57-4B5B-BC5C-B12CDDED1754}</b:Guid>
    <b:Title>Theoretical Philosophy after 1781</b:Title>
    <b:Year>1781</b:Year>
    <b:Author>
      <b:Author>
        <b:NameList>
          <b:Person>
            <b:Last>Kant</b:Last>
            <b:First>Immanuel</b:First>
          </b:Person>
        </b:NameList>
      </b:Author>
    </b:Author>
    <b:City>2002</b:City>
    <b:Publisher>CAMBRIDGE UNIVERSITY PRESS 2004</b:Publisher>
    <b:RefOrder>6</b:RefOrder>
  </b:Source>
  <b:Source>
    <b:Tag>Gra85</b:Tag>
    <b:SourceType>JournalArticle</b:SourceType>
    <b:Guid>{DD441B1B-EFFD-4343-98C7-5DF33ED2D04A}</b:Guid>
    <b:Author>
      <b:Author>
        <b:NameList>
          <b:Person>
            <b:Last>Mindle</b:Last>
            <b:First>Grant</b:First>
            <b:Middle>B.</b:Middle>
          </b:Person>
        </b:NameList>
      </b:Author>
    </b:Author>
    <b:Title>Machiavelli's Realism</b:Title>
    <b:JournalName>JSTOR</b:JournalName>
    <b:Year>1985</b:Year>
    <b:Pages>212-230</b:Pages>
    <b:RefOrder>1</b:RefOrder>
  </b:Source>
  <b:Source>
    <b:Tag>Phi95</b:Tag>
    <b:SourceType>JournalArticle</b:SourceType>
    <b:Guid>{9326334F-9E9E-4EBD-AD53-2D9E95E825EC}</b:Guid>
    <b:Author>
      <b:Author>
        <b:NameList>
          <b:Person>
            <b:Last>Kain</b:Last>
            <b:First>Philip</b:First>
            <b:Middle>J.</b:Middle>
          </b:Person>
        </b:NameList>
      </b:Author>
    </b:Author>
    <b:Title>Niccolò Machiavelli: Adviser of Princes</b:Title>
    <b:JournalName>JSTOR</b:JournalName>
    <b:Year>1995</b:Year>
    <b:Pages>33-55</b:Pages>
    <b:RefOrder>2</b:RefOrder>
  </b:Source>
  <b:Source>
    <b:Tag>Cha02</b:Tag>
    <b:SourceType>JournalArticle</b:SourceType>
    <b:Guid>{02D2E090-2621-4F84-9715-01E6A42B5740}</b:Guid>
    <b:Author>
      <b:Author>
        <b:NameList>
          <b:Person>
            <b:Last>Tarlton</b:Last>
            <b:First>Charles</b:First>
            <b:Middle>D.</b:Middle>
          </b:Person>
        </b:NameList>
      </b:Author>
    </b:Author>
    <b:Title>Political Desire and the Idea of Murder in Machiavelli's "The Prince</b:Title>
    <b:JournalName>JSTOR</b:JournalName>
    <b:Year>2002</b:Year>
    <b:Pages>39-66</b:Pages>
    <b:RefOrder>3</b:RefOrder>
  </b:Source>
  <b:Source>
    <b:Tag>Vic93</b:Tag>
    <b:SourceType>JournalArticle</b:SourceType>
    <b:Guid>{C0F92280-1F53-4515-8531-D9A84B193FAC}</b:Guid>
    <b:Author>
      <b:Author>
        <b:NameList>
          <b:Person>
            <b:Last>Sullivan</b:Last>
            <b:First>Vickie</b:First>
            <b:Middle>B.</b:Middle>
          </b:Person>
        </b:NameList>
      </b:Author>
    </b:Author>
    <b:Title>Neither Christian nor Pagan: Machiavelli's Treatment of Religion in the "Discourses"</b:Title>
    <b:JournalName>JSTOR</b:JournalName>
    <b:Year>1993</b:Year>
    <b:Pages>259-280</b:Pages>
    <b:RefOrder>4</b:RefOrder>
  </b:Source>
  <b:Source>
    <b:Tag>Har81</b:Tag>
    <b:SourceType>JournalArticle</b:SourceType>
    <b:Guid>{8EAA91BD-C594-4325-98C7-5C38D338CFDF}</b:Guid>
    <b:Author>
      <b:Author>
        <b:NameList>
          <b:Person>
            <b:Last>Harvey C. Mansfield</b:Last>
            <b:First>Jr.</b:First>
          </b:Person>
        </b:NameList>
      </b:Author>
    </b:Author>
    <b:Title>Machiavelli's Political Science</b:Title>
    <b:JournalName>JSTOR</b:JournalName>
    <b:Year>1981</b:Year>
    <b:Pages>293-305</b:Pages>
    <b:RefOrder>5</b:RefOrder>
  </b:Source>
  <b:Source>
    <b:Tag>JAR16</b:Tag>
    <b:SourceType>JournalArticle</b:SourceType>
    <b:Guid>{E4CEA79C-8286-4815-910C-C204BC5ADD62}</b:Guid>
    <b:Author>
      <b:Author>
        <b:NameList>
          <b:Person>
            <b:Last>CARTY</b:Last>
            <b:First>JARRETT</b:First>
            <b:Middle>A.</b:Middle>
          </b:Person>
        </b:NameList>
      </b:Author>
    </b:Author>
    <b:Title>Machiavelli’s Art of Politics: A Critique of Humanism and the Lessons of Rome</b:Title>
    <b:JournalName>JSTOR</b:JournalName>
    <b:Year>2016</b:Year>
    <b:Pages>119-135</b:Pages>
    <b:RefOrder>6</b:RefOrder>
  </b:Source>
  <b:Source>
    <b:Tag>Mar71</b:Tag>
    <b:SourceType>JournalArticle</b:SourceType>
    <b:Guid>{F2A3A26E-ABCB-4074-909A-21B2EA5F1795}</b:Guid>
    <b:Author>
      <b:Author>
        <b:NameList>
          <b:Person>
            <b:Last>Colish</b:Last>
            <b:First>Marcia</b:First>
            <b:Middle>L.</b:Middle>
          </b:Person>
        </b:NameList>
      </b:Author>
    </b:Author>
    <b:Title>The Idea of Liberty in Machiavelli</b:Title>
    <b:JournalName>JSTOR</b:JournalName>
    <b:Year>1971</b:Year>
    <b:Pages>323-350</b:Pages>
    <b:RefOrder>7</b:RefOrder>
  </b:Source>
  <b:Source>
    <b:Tag>Bru13</b:Tag>
    <b:SourceType>JournalArticle</b:SourceType>
    <b:Guid>{F3B5EA99-9919-4046-93DB-DB91820DB0DF}</b:Guid>
    <b:Author>
      <b:Author>
        <b:NameList>
          <b:Person>
            <b:Last>Collins</b:Last>
            <b:First>Bruce</b:First>
          </b:Person>
        </b:NameList>
      </b:Author>
    </b:Author>
    <b:Title>The Limits of British Power: Intervention in Portugal, 1820–30</b:Title>
    <b:JournalName>JSTOR</b:JournalName>
    <b:Year>2013</b:Year>
    <b:Pages>744-765</b:Pages>
    <b:RefOrder>1</b:RefOrder>
  </b:Source>
  <b:Source>
    <b:Tag>Ale14</b:Tag>
    <b:SourceType>Book</b:SourceType>
    <b:Guid>{BF663D68-1D60-454E-BC20-FA18B09EB554}</b:Guid>
    <b:Title>Responsibility to Protect</b:Title>
    <b:Year>2014</b:Year>
    <b:Author>
      <b:Author>
        <b:NameList>
          <b:Person>
            <b:Last>Bellamy</b:Last>
            <b:First>Alex</b:First>
            <b:Middle>J.</b:Middle>
          </b:Person>
        </b:NameList>
      </b:Author>
    </b:Author>
    <b:City>LONDON</b:City>
    <b:Publisher>OXFORD UNIVERSITY PRESS</b:Publisher>
    <b:RefOrder>2</b:RefOrder>
  </b:Source>
  <b:Source>
    <b:Tag>Dav12</b:Tag>
    <b:SourceType>JournalArticle</b:SourceType>
    <b:Guid>{9D52B825-669C-4ACC-AD2F-90455380A9EB}</b:Guid>
    <b:Title>Resilience and human security: The post-interventionist paradigm</b:Title>
    <b:Year>2012</b:Year>
    <b:Author>
      <b:Author>
        <b:NameList>
          <b:Person>
            <b:Last>Chandler</b:Last>
            <b:First>David</b:First>
          </b:Person>
        </b:NameList>
      </b:Author>
    </b:Author>
    <b:JournalName>UNIVERSITY OF WESTMINSTER</b:JournalName>
    <b:Pages>213-229</b:Pages>
    <b:RefOrder>3</b:RefOrder>
  </b:Source>
  <b:Source>
    <b:Tag>RIC20</b:Tag>
    <b:SourceType>Book</b:SourceType>
    <b:Guid>{9F01604E-1ADB-485D-BEBF-7386857D0BF1}</b:Guid>
    <b:Author>
      <b:Author>
        <b:NameList>
          <b:Person>
            <b:Last>RICHMOND</b:Last>
            <b:First>OLIVER</b:First>
            <b:Middle>P.</b:Middle>
          </b:Person>
        </b:NameList>
      </b:Author>
    </b:Author>
    <b:Title>Local Legitimacy and International Peace Intervention</b:Title>
    <b:JournalName> Edinburgh University Press</b:JournalName>
    <b:Year>2020</b:Year>
    <b:Pages>288</b:Pages>
    <b:City>CHICAGO</b:City>
    <b:Publisher> Edinburgh University Press</b:Publisher>
    <b:RefOrder>4</b:RefOrder>
  </b:Source>
  <b:Source>
    <b:Tag>Seb12</b:Tag>
    <b:SourceType>JournalArticle</b:SourceType>
    <b:Guid>{3BDB9C9A-8035-4137-B231-7895C53177D8}</b:Guid>
    <b:Title>Conceptualizing in the Minefield: Role Theory and Foreign Policy Learning</b:Title>
    <b:Year>2012</b:Year>
    <b:Author>
      <b:Author>
        <b:NameList>
          <b:Person>
            <b:Last>Harnisch</b:Last>
            <b:First>Sebastian</b:First>
          </b:Person>
        </b:NameList>
      </b:Author>
    </b:Author>
    <b:JournalName>JSTOR</b:JournalName>
    <b:Pages>47-69</b:Pages>
    <b:RefOrder>5</b:RefOrder>
  </b:Source>
  <b:Source>
    <b:Tag>Che16</b:Tag>
    <b:SourceType>JournalArticle</b:SourceType>
    <b:Guid>{46E21C31-8F90-4200-8026-D4AB51A12F2D}</b:Guid>
    <b:Author>
      <b:Author>
        <b:NameList>
          <b:Person>
            <b:Last>Zheng</b:Last>
            <b:First>Chen</b:First>
          </b:Person>
        </b:NameList>
      </b:Author>
    </b:Author>
    <b:Title>China Debates the Non-Interference Principle</b:Title>
    <b:JournalName>JSTOR</b:JournalName>
    <b:Year>2016</b:Year>
    <b:Pages>349-369</b:Pages>
    <b:RefOrder>6</b:RefOrder>
  </b:Source>
  <b:Source>
    <b:Tag>Rit14</b:Tag>
    <b:SourceType>Book</b:SourceType>
    <b:Guid>{678FB52F-C944-45B4-A41C-1CA6306C037E}</b:Guid>
    <b:Title>The African Union's Africa: New Pan-African Initiatives in Global Governance</b:Title>
    <b:Year>2014</b:Year>
    <b:Author>
      <b:Author>
        <b:NameList>
          <b:Person>
            <b:Last>Edozie</b:Last>
            <b:First>Rita</b:First>
            <b:Middle>Kiki</b:Middle>
          </b:Person>
        </b:NameList>
      </b:Author>
    </b:Author>
    <b:City>CHICAGO</b:City>
    <b:Publisher>Michigan State University Press</b:Publisher>
    <b:RefOrder>7</b:RefOrder>
  </b:Source>
  <b:Source>
    <b:Tag>Ala02</b:Tag>
    <b:SourceType>JournalArticle</b:SourceType>
    <b:Guid>{ACB10666-A8BC-45F2-A60D-4D017034E634}</b:Guid>
    <b:Title>The Dangers of US Interventionism</b:Title>
    <b:Year>2002</b:Year>
    <b:Author>
      <b:Author>
        <b:NameList>
          <b:Person>
            <b:Last>Dobson</b:Last>
            <b:First>Alan</b:First>
            <b:Middle>P.</b:Middle>
          </b:Person>
        </b:NameList>
      </b:Author>
    </b:Author>
    <b:JournalName>jstor</b:JournalName>
    <b:Pages>577-597</b:Pages>
    <b:RefOrder>8</b:RefOrder>
  </b:Source>
  <b:Source>
    <b:Tag>Gav95</b:Tag>
    <b:SourceType>JournalArticle</b:SourceType>
    <b:Guid>{1B4A5B2B-50FE-414A-ABD2-486DF0F9A90C}</b:Guid>
    <b:Author>
      <b:Author>
        <b:NameList>
          <b:Person>
            <b:Last>Gavan Duffy</b:Last>
            <b:First>Ted</b:First>
            <b:Middle>Robert Gurr, Philip A. Schrodt, Gottfried Mayer-Kress and Peter Brecke</b:Middle>
          </b:Person>
        </b:NameList>
      </b:Author>
    </b:Author>
    <b:Title>An Early Warning System for the United Nations: Internet or Not?</b:Title>
    <b:Year>1995</b:Year>
    <b:JournalName>JSTOR</b:JournalName>
    <b:Pages>315-326</b:Pages>
    <b:RefOrder>1</b:RefOrder>
  </b:Source>
  <b:Source>
    <b:Tag>MAR25</b:Tag>
    <b:SourceType>Book</b:SourceType>
    <b:Guid>{2B1C4A1D-382F-4AD1-B587-5909ABD83A21}</b:Guid>
    <b:Author>
      <b:Author>
        <b:NameList>
          <b:Person>
            <b:Last>HALLIWELL</b:Last>
            <b:First>MARTIN</b:First>
          </b:Person>
        </b:NameList>
      </b:Author>
    </b:Author>
    <b:Title>Transformed States: Medicine, Biotechnology, and American Culture, 1990–2020</b:Title>
    <b:Year>2025</b:Year>
    <b:City>CHICAGO</b:City>
    <b:Publisher>Rutgers University Press</b:Publisher>
    <b:RefOrder>2</b:RefOrder>
  </b:Source>
  <b:Source>
    <b:Tag>Rob05</b:Tag>
    <b:SourceType>Book</b:SourceType>
    <b:Guid>{80F8CB31-69C6-49C3-B4A9-924EB4630376}</b:Guid>
    <b:Title>Digital Formations: IT and New Architectures in the Global Realm</b:Title>
    <b:Year>2005</b:Year>
    <b:Author>
      <b:Author>
        <b:NameList>
          <b:Person>
            <b:Last>Latham</b:Last>
            <b:First>Robert</b:First>
          </b:Person>
        </b:NameList>
      </b:Author>
    </b:Author>
    <b:City>chicago</b:City>
    <b:Publisher>Princeton University Press</b:Publisher>
    <b:RefOrder>3</b:RefOrder>
  </b:Source>
  <b:Source>
    <b:Tag>Sea10</b:Tag>
    <b:SourceType>JournalArticle</b:SourceType>
    <b:Guid>{1662124B-A516-46FC-8F2E-BF1B5D23D08E}</b:Guid>
    <b:Author>
      <b:Author>
        <b:NameList>
          <b:Person>
            <b:Last>O'Brien</b:Last>
            <b:First>Sean</b:First>
            <b:Middle>P.</b:Middle>
          </b:Person>
        </b:NameList>
      </b:Author>
    </b:Author>
    <b:Title>Crisis Early Warning and Decision Support: Contemporary Approaches and Thoughts on Future Research</b:Title>
    <b:JournalName>JSTOR</b:JournalName>
    <b:Year>2010</b:Year>
    <b:Pages>87-104</b:Pages>
    <b:RefOrder>4</b:RefOrder>
  </b:Source>
  <b:Source>
    <b:Tag>Ele20</b:Tag>
    <b:SourceType>JournalArticle</b:SourceType>
    <b:Guid>{88FE7761-0B14-424E-B4ED-881144F9AC22}</b:Guid>
    <b:Author>
      <b:Author>
        <b:NameList>
          <b:Person>
            <b:Last>Pauwels</b:Last>
            <b:First>Eleonore</b:First>
          </b:Person>
        </b:NameList>
      </b:Author>
    </b:Author>
    <b:Title>Artificial Intelligence and Data Capture Technologies in Violence and Conflict Prevention: Opportunities and Challenges for the International Community</b:Title>
    <b:JournalName>jstor</b:JournalName>
    <b:Year>2020</b:Year>
    <b:Pages>20</b:Pages>
    <b:RefOrder>5</b:RefOrder>
  </b:Source>
  <b:Source>
    <b:Tag>Pet19</b:Tag>
    <b:SourceType>JournalArticle</b:SourceType>
    <b:Guid>{E05344EB-3CC2-4FF8-AC20-A64017C44524}</b:Guid>
    <b:Title>Value Predicate Analysis: A Language-Based Tool for Diagnosing Behavioral Tendencies of Religious or Value-Based Groups in Regions of Conflict</b:Title>
    <b:Year>2019</b:Year>
    <b:Pages>93-113</b:Pages>
    <b:Author>
      <b:Author>
        <b:NameList>
          <b:Person>
            <b:Last>Peter Ochs</b:Last>
            <b:First>Nauman</b:First>
            <b:Middle>Faizi, Jonathan Teubner and Zain Moulvi</b:Middle>
          </b:Person>
        </b:NameList>
      </b:Author>
    </b:Author>
    <b:JournalName>JSTOR</b:JournalName>
    <b:RefOrder>6</b:RefOrder>
  </b:Source>
  <b:Source>
    <b:Tag>Aid23</b:Tag>
    <b:SourceType>Book</b:SourceType>
    <b:Guid>{0E8B773F-ABA5-4219-A7F5-824E06C459DA}</b:Guid>
    <b:Title>Global Security in an Age of Crisis</b:Title>
    <b:Year>2023</b:Year>
    <b:Author>
      <b:Author>
        <b:NameList>
          <b:Person>
            <b:Last>Warren</b:Last>
            <b:First>Aiden</b:First>
          </b:Person>
        </b:NameList>
      </b:Author>
    </b:Author>
    <b:City>CHICAGO</b:City>
    <b:Publisher>Edinburgh University Press</b:Publisher>
    <b:RefOrder>7</b:RefOrder>
  </b:Source>
  <b:Source>
    <b:Tag>Simod</b:Tag>
    <b:SourceType>Book</b:SourceType>
    <b:Guid>{614A6604-000E-45D5-BD74-B51A53D572E4}</b:Guid>
    <b:Title>One day in September: the full story of the 1972 Munich Olympics massacre and the Israeli revenge operation" Wrath of God"</b:Title>
    <b:Year>2011</b:Year>
    <b:Author>
      <b:Author>
        <b:NameList>
          <b:Person>
            <b:Last>Reeve</b:Last>
            <b:First>Simon</b:First>
          </b:Person>
        </b:NameList>
      </b:Author>
    </b:Author>
    <b:RefOrder>1</b:RefOrder>
  </b:Source>
  <b:Source>
    <b:Tag>HWB05</b:Tag>
    <b:SourceType>Book</b:SourceType>
    <b:Guid>{7AB6A5D8-8694-4260-B8F6-E2A819E0279B}</b:Guid>
    <b:Author>
      <b:Author>
        <b:NameList>
          <b:Person>
            <b:Last>Byrne</b:Last>
            <b:First>HW</b:First>
          </b:Person>
        </b:NameList>
      </b:Author>
    </b:Author>
    <b:Title>The Wrath of God</b:Title>
    <b:Year>2005</b:Year>
    <b:RefOrder>2</b:RefOrder>
  </b:Source>
  <b:Source>
    <b:Tag>JKi10</b:Tag>
    <b:SourceType>Book</b:SourceType>
    <b:Guid>{DAA2F6A3-D67C-4F2F-AB57-CAF6180C7760}</b:Guid>
    <b:Author>
      <b:Author>
        <b:NameList>
          <b:Person>
            <b:Last>Kitfield</b:Last>
            <b:First>J</b:First>
          </b:Person>
        </b:NameList>
      </b:Author>
    </b:Author>
    <b:Title>'Wanted: Dead'</b:Title>
    <b:Year>2010</b:Year>
    <b:RefOrder>3</b:RefOrder>
  </b:Source>
  <b:Source>
    <b:Tag>MMo04</b:Tag>
    <b:SourceType>JournalArticle</b:SourceType>
    <b:Guid>{9468293B-58D7-40A6-BCD6-96A5348B846D}</b:Guid>
    <b:Title>Reflections on the Wrath of God</b:Title>
    <b:Year>2004</b:Year>
    <b:Author>
      <b:Author>
        <b:NameList>
          <b:Person>
            <b:Last>Moore</b:Last>
            <b:First>M</b:First>
          </b:Person>
        </b:NameList>
      </b:Author>
    </b:Author>
    <b:JournalName>Journal of the Adventist Theological</b:JournalName>
    <b:RefOrder>4</b:RefOrder>
  </b:Source>
  <b:Source>
    <b:Tag>Gut25</b:Tag>
    <b:SourceType>Book</b:SourceType>
    <b:Guid>{AED5BBC5-7D6E-4E4B-B9EF-C15273CC9765}</b:Guid>
    <b:Author>
      <b:Author>
        <b:NameList>
          <b:Person>
            <b:Last>Guttmann</b:Last>
            <b:First>A</b:First>
          </b:Person>
        </b:NameList>
      </b:Author>
    </b:Author>
    <b:Title>Operation Wrath of God: The Secret History of European Intelligence and Mossad's Assassination Campaign</b:Title>
    <b:Year>2025</b:Year>
    <b:RefOrder>5</b:RefOrder>
  </b:Source>
  <b:Source>
    <b:Tag>MWM20</b:Tag>
    <b:SourceType>JournalArticle</b:SourceType>
    <b:Guid>{5DB9D662-0DAA-421A-A80B-140F27D18D26}</b:Guid>
    <b:Author>
      <b:Author>
        <b:NameList>
          <b:Person>
            <b:Last>Martin</b:Last>
            <b:First>MW</b:First>
          </b:Person>
        </b:NameList>
      </b:Author>
    </b:Author>
    <b:Title>Compassion with Justice: Harari's Assault on Human Rights</b:Title>
    <b:JournalName>The Southern Journal of Philosophy</b:JournalName>
    <b:Year>2020</b:Year>
    <b:RefOrder>6</b:RefOrder>
  </b:Source>
  <b:Source>
    <b:Tag>ABC07</b:Tag>
    <b:SourceType>JournalArticle</b:SourceType>
    <b:Guid>{C5F70426-5412-49E1-B5B3-6E779DF32388}</b:Guid>
    <b:Author>
      <b:Author>
        <b:NameList>
          <b:Person>
            <b:Last>Calahan</b:Last>
            <b:First>AB</b:First>
          </b:Person>
        </b:NameList>
      </b:Author>
    </b:Author>
    <b:Title>Countering Terrorism: 1972 Olympic Massacre and Development of Israeli Covert Action Teams</b:Title>
    <b:Year>2007</b:Year>
    <b:RefOrder>7</b:RefOrder>
  </b:Source>
  <b:Source>
    <b:Tag>SBr13</b:Tag>
    <b:SourceType>JournalArticle</b:SourceType>
    <b:Guid>{F4990875-CEEA-4E37-B580-0532FF0C0332}</b:Guid>
    <b:Title> Operation Wrath of God: Indiscriminate Revenge or Effective Deterrence?</b:Title>
    <b:Year>2013</b:Year>
    <b:Author>
      <b:Author>
        <b:NameList>
          <b:Person>
            <b:Last>Brock</b:Last>
            <b:First>S</b:First>
          </b:Person>
        </b:NameList>
      </b:Author>
    </b:Author>
    <b:RefOrder>8</b:RefOrder>
  </b:Source>
  <b:Source>
    <b:Tag>Ane22</b:Tag>
    <b:SourceType>Book</b:SourceType>
    <b:Guid>{835B2B36-605A-4200-AD66-1DE180D75059}</b:Guid>
    <b:Author>
      <b:Author>
        <b:NameList>
          <b:Person>
            <b:Last>Anejionu</b:Last>
            <b:First>OCD</b:First>
          </b:Person>
        </b:NameList>
      </b:Author>
    </b:Author>
    <b:Title>The Final Battle for Earth: Unlocking the Mysteries of the Coming Great Tribulation and Wrath of God</b:Title>
    <b:Year>2022</b:Year>
    <b:RefOrder>9</b:RefOrder>
  </b:Source>
  <b:Source>
    <b:Tag>ANG23</b:Tag>
    <b:SourceType>JournalArticle</b:SourceType>
    <b:Guid>{B5EDA8D8-45E0-4347-9230-0A543B79EACF}</b:Guid>
    <b:Author>
      <b:Author>
        <b:NameList>
          <b:Person>
            <b:Last>Guiora</b:Last>
            <b:First>AN</b:First>
          </b:Person>
        </b:NameList>
      </b:Author>
    </b:Author>
    <b:Title>“Operation Wrath of God”: Illegal but Necessary</b:Title>
    <b:JournalName>Military Necessity and Just War Statecraft</b:JournalName>
    <b:Year>2023</b:Year>
    <b:RefOrder>10</b:RefOrder>
  </b:Source>
  <b:Source>
    <b:Tag>Kum17</b:Tag>
    <b:SourceType>Book</b:SourceType>
    <b:Guid>{7E44FA14-FCB9-44FE-B2E5-95B8B6748B7C}</b:Guid>
    <b:Author>
      <b:Author>
        <b:NameList>
          <b:Person>
            <b:Last>Kumar</b:Last>
            <b:First>J</b:First>
          </b:Person>
        </b:NameList>
      </b:Author>
    </b:Author>
    <b:Title>Mossad: The Greatest Missions of the Israeli Secret Service by Michael Bar-Zohar and Nissim Mishal</b:Title>
    <b:Year>2017</b:Year>
    <b:RefOrder>11</b:RefOrder>
  </b:Source>
  <b:Source>
    <b:Tag>BMa10</b:Tag>
    <b:SourceType>JournalArticle</b:SourceType>
    <b:Guid>{C2C0C787-FC13-4979-B627-79BA9A27CEA9}</b:Guid>
    <b:Author>
      <b:Author>
        <b:NameList>
          <b:Person>
            <b:Last>Mapes</b:Last>
            <b:First>B</b:First>
          </b:Person>
        </b:NameList>
      </b:Author>
    </b:Author>
    <b:Title>Eye for an Eye: Israel's Swift and Devastating Response to the Munich Massacre at the 1972 Olympic Games</b:Title>
    <b:JournalName>Historia</b:JournalName>
    <b:Year>2010</b:Year>
    <b:RefOrder>12</b:RefOrder>
  </b:Source>
  <b:Source>
    <b:Tag>YGa22</b:Tag>
    <b:SourceType>JournalArticle</b:SourceType>
    <b:Guid>{DD816114-443D-4EB1-8314-E261C3090794}</b:Guid>
    <b:Title>'We can only trust ourselves': Operation Wrath of God in perspective</b:Title>
    <b:Year> 2022</b:Year>
    <b:Author>
      <b:Author>
        <b:NameList>
          <b:Person>
            <b:Last>Galily</b:Last>
            <b:First>Y</b:First>
          </b:Person>
        </b:NameList>
      </b:Author>
    </b:Author>
    <b:RefOrder>13</b:RefOrder>
  </b:Source>
  <b:Source>
    <b:Tag>Placeholder1</b:Tag>
    <b:SourceType>JournalArticle</b:SourceType>
    <b:Guid>{FC6080F4-5A8A-444C-A5EF-8E8E78C78607}</b:Guid>
    <b:RefOrder>14</b:RefOrder>
  </b:Source>
  <b:Source>
    <b:Tag>AGu25</b:Tag>
    <b:SourceType>JournalArticle</b:SourceType>
    <b:Guid>{F014F263-BDAC-45C0-A3BF-361715D21967}</b:Guid>
    <b:Author>
      <b:Author>
        <b:NameList>
          <b:Person>
            <b:Last>Guttmann</b:Last>
            <b:First>A</b:First>
          </b:Person>
        </b:NameList>
      </b:Author>
    </b:Author>
    <b:Title>Manipulating Friends: Mossad's Covert Operations and Disinformation in Europe</b:Title>
    <b:JournalName> Journal of Contemporary Histor</b:JournalName>
    <b:Year>2025</b:Year>
    <b:RefOrder>15</b:RefOrder>
  </b:Source>
  <b:Source xmlns:b="http://schemas.openxmlformats.org/officeDocument/2006/bibliography">
    <b:Tag>AGu251</b:Tag>
    <b:SourceType>JournalArticle</b:SourceType>
    <b:Guid>{B900C303-D72B-4884-9DDE-89445FF66147}</b:Guid>
    <b:Author>
      <b:Author>
        <b:NameList>
          <b:Person>
            <b:Last>Guttmann</b:Last>
            <b:First>A</b:First>
          </b:Person>
        </b:NameList>
      </b:Author>
    </b:Author>
    <b:Title>Manipulating Friends: Mossad's Covert Operations and Disinformation in Europe</b:Title>
    <b:JournalName>ournal of Contemporary History</b:JournalName>
    <b:Year>2025</b:Year>
    <b:RefOrder>16</b:RefOrder>
  </b:Source>
  <b:Source>
    <b:Tag>AGu252</b:Tag>
    <b:SourceType>JournalArticle</b:SourceType>
    <b:Guid>{472D8DF0-1165-4300-90D0-DE2786E1408B}</b:Guid>
    <b:Author>
      <b:Author>
        <b:NameList>
          <b:Person>
            <b:Last>Guttmann</b:Last>
            <b:First>A</b:First>
          </b:Person>
        </b:NameList>
      </b:Author>
    </b:Author>
    <b:Title>Manipulating Friends: Mossad's Covert Operations and Disinformation in Europe</b:Title>
    <b:Year>2025</b:Year>
    <b:RefOrder>17</b:RefOrder>
  </b:Source>
  <b:Source>
    <b:Tag>ABC95</b:Tag>
    <b:SourceType>Book</b:SourceType>
    <b:Guid>{A90B9817-8429-41FB-B63D-A92C69C5D77E}</b:Guid>
    <b:Author>
      <b:Author>
        <b:NameList>
          <b:Person>
            <b:Last>Calahan</b:Last>
            <b:First>AB</b:First>
          </b:Person>
        </b:NameList>
      </b:Author>
    </b:Author>
    <b:Title>Countering terrorism: The Israeli response to the 1972 Munich Olympic massacre and the development of independent covert action teams</b:Title>
    <b:Year>1995</b:Year>
    <b:RefOrder>18</b:RefOrder>
  </b:Source>
  <b:Source xmlns:b="http://schemas.openxmlformats.org/officeDocument/2006/bibliography">
    <b:Tag>Gut251</b:Tag>
    <b:SourceType>JournalArticle</b:SourceType>
    <b:Guid>{4CA1092B-24BB-4DE4-939A-CE2167E63D25}</b:Guid>
    <b:Author>
      <b:Author>
        <b:NameList>
          <b:Person>
            <b:Last>Guttmann</b:Last>
            <b:First>A</b:First>
          </b:Person>
        </b:NameList>
      </b:Author>
    </b:Author>
    <b:Title>Mossad's Accomplices: How Israel Relied on Foreign Intelligence Agencies to Organise its Killing Campaigns</b:Title>
    <b:Year>2025</b:Year>
    <b:JournalName>The English Historical Review</b:JournalName>
    <b:RefOrder>19</b:RefOrder>
  </b:Source>
  <b:Source>
    <b:Tag>AMM16</b:Tag>
    <b:SourceType>Report</b:SourceType>
    <b:Guid>{3C7B3851-1478-480D-893F-59BE42826CF0}</b:Guid>
    <b:Title>, A. M. (2016). ’Securitizing’immigration in Europe: sending them the same (old) message, getting the same (old) reply?.</b:Title>
    <b:Year> 2016</b:Year>
    <b:Publisher>Handbook on migration and social policy, 239.</b:Publisher>
    <b:Author>
      <b:Author>
        <b:NameList>
          <b:Person>
            <b:Last>Messina</b:Last>
            <b:First>A.M</b:First>
          </b:Person>
        </b:NameList>
      </b:Author>
    </b:Author>
    <b:RefOrder>2</b:RefOrder>
  </b:Source>
  <b:Source>
    <b:Tag>Buz98</b:Tag>
    <b:SourceType>Book</b:SourceType>
    <b:Guid>{A173EEDA-E889-428E-88FC-AF99B749CED1}</b:Guid>
    <b:Author>
      <b:Author>
        <b:NameList>
          <b:Person>
            <b:Last>Buzan</b:Last>
            <b:First>B.,</b:First>
            <b:Middle>Wæver, O., Wæver, O., &amp; De Wilde</b:Middle>
          </b:Person>
        </b:NameList>
      </b:Author>
    </b:Author>
    <b:Title>Security: a new framework for analysis</b:Title>
    <b:Year>1998</b:Year>
    <b:City>Boulder</b:City>
    <b:Publisher> Lynne Rienner Publishers</b:Publisher>
    <b:JournalName>Lynne Rienner Publishers</b:JournalName>
    <b:RefOrder>3</b:RefOrder>
  </b:Source>
  <b:Source>
    <b:Tag>Ryc14</b:Tag>
    <b:SourceType>JournalArticle</b:SourceType>
    <b:Guid>{4E3E9C3C-10F5-544F-8330-D21F8EA7C0E2}</b:Guid>
    <b:Author>
      <b:Author>
        <b:NameList>
          <b:Person>
            <b:Last>Rychnovská</b:Last>
            <b:First>Dagmar</b:First>
          </b:Person>
        </b:NameList>
      </b:Author>
    </b:Author>
    <b:Title>Securitization and the Power of Threat Framing</b:Title>
    <b:JournalName>Perspectives</b:JournalName>
    <b:Year>2014</b:Year>
    <b:Pages>9-32</b:Pages>
    <b:Volume>22</b:Volume>
    <b:Issue>2</b:Issue>
    <b:Comments>p.9</b:Comments>
    <b:RefOrder>4</b:RefOrder>
  </b:Source>
  <b:Source>
    <b:Tag>TBa10</b:Tag>
    <b:SourceType>Book</b:SourceType>
    <b:Guid>{52FB2161-0823-0240-96C7-CA5EC9DABFAD}</b:Guid>
    <b:Title>Securitization theory: how security problems emerge and dissolve</b:Title>
    <b:Year>2010</b:Year>
    <b:Publisher>Routledge. P.56</b:Publisher>
    <b:Author>
      <b:Author>
        <b:NameList>
          <b:Person>
            <b:Last>Balzacq</b:Last>
            <b:First>T.</b:First>
          </b:Person>
        </b:NameList>
      </b:Author>
    </b:Author>
    <b:Pages>56</b:Pages>
    <b:RefOrder>5</b:RefOrder>
  </b:Source>
  <b:Source>
    <b:Tag>Wæv</b:Tag>
    <b:SourceType>Book</b:SourceType>
    <b:Guid>{3105C60C-5E6F-4B98-B93D-98301F1B611A}</b:Guid>
    <b:Author>
      <b:Author>
        <b:NameList>
          <b:Person>
            <b:Last>Wæver</b:Last>
            <b:First>O.</b:First>
            <b:Middle>(1993)</b:Middle>
          </b:Person>
        </b:NameList>
      </b:Author>
    </b:Author>
    <b:Title>Securitization and desecuritization</b:Title>
    <b:Publisher>Copenhagen: Centre for Peace and Conflict Research Wæver, O. (1993). Securitization and desecuritization (p. 48)</b:Publisher>
    <b:Year>1993</b:Year>
    <b:RefOrder>6</b:RefOrder>
  </b:Source>
  <b:Source>
    <b:Tag>Placeholder2</b:Tag>
    <b:SourceType>JournalArticle</b:SourceType>
    <b:Guid>{4DE7852D-F5F6-4FFF-9848-62996AFED6C3}</b:Guid>
    <b:Author>
      <b:Author>
        <b:NameList>
          <b:Person>
            <b:Last>Kumpikaitė-Valiūnienė</b:Last>
            <b:First>V.,</b:First>
            <b:Middle>Terungwa Agoh, E., &amp; Žičkutė</b:Middle>
          </b:Person>
        </b:NameList>
      </b:Author>
    </b:Author>
    <b:Title> Refugees as a security threat: case of Lithuania</b:Title>
    <b:Year>2017</b:Year>
    <b:RefOrder>1</b:RefOrder>
  </b:Source>
  <b:Source>
    <b:Tag>Zaf18</b:Tag>
    <b:SourceType>ElectronicSource</b:SourceType>
    <b:Guid>{4033297B-41AC-4403-9F05-CF9DE3B7A6DA}</b:Guid>
    <b:Title>Media Discourse,Youtube Video</b:Title>
    <b:Year>2018</b:Year>
    <b:Author>
      <b:Author>
        <b:NameList>
          <b:Person>
            <b:Last>Iqbal</b:Last>
            <b:First>Zafar</b:First>
          </b:Person>
        </b:NameList>
      </b:Author>
    </b:Author>
    <b:RefOrder>13</b:RefOrder>
  </b:Source>
  <b:Source>
    <b:Tag>Hum09</b:Tag>
    <b:SourceType>JournalArticle</b:SourceType>
    <b:Guid>{B9BEDA6E-6FA7-4E6E-9DD7-57ABDE2B0A40}</b:Guid>
    <b:Author>
      <b:Author>
        <b:NameList>
          <b:Person>
            <b:Last>Humphery</b:Last>
          </b:Person>
        </b:NameList>
      </b:Author>
    </b:Author>
    <b:Title>Securitisation and Domestication of Diaspora Muslims and Islam: Turkish immigrants in Germany and Australia. </b:Title>
    <b:JournalName>International Journal on Multicultural Societies, </b:JournalName>
    <b:Year>2009</b:Year>
    <b:Pages>11(2).</b:Pages>
    <b:RefOrder>14</b:RefOrder>
  </b:Source>
  <b:Source>
    <b:Tag>Ham14</b:Tag>
    <b:SourceType>Book</b:SourceType>
    <b:Guid>{8D0C7D7A-819E-45E5-8DE7-8ABAC4237295}</b:Guid>
    <b:Title>A. (2014). The rise and decline of a global security actor: UNHCR, refugee protection, and security. .</b:Title>
    <b:Year>2014</b:Year>
    <b:Author>
      <b:Author>
        <b:NameList>
          <b:Person>
            <b:Last>Hammerstad</b:Last>
          </b:Person>
        </b:NameList>
      </b:Author>
    </b:Author>
    <b:Publisher>Oxford University Press</b:Publisher>
    <b:RefOrder>7</b:RefOrder>
  </b:Source>
  <b:Source>
    <b:Tag>Mot18</b:Tag>
    <b:SourceType>JournalArticle</b:SourceType>
    <b:Guid>{6A47F37F-35BC-4434-9ECD-EDE355DC5853}</b:Guid>
    <b:Author>
      <b:Author>
        <b:NameList>
          <b:Person>
            <b:Last>Krotofil</b:Last>
            <b:First>Joanna</b:First>
          </b:Person>
          <b:Person>
            <b:Last>Motak</b:Last>
            <b:First>Dominika</b:First>
          </b:Person>
        </b:NameList>
      </b:Author>
    </b:Author>
    <b:Title>A critical discourse analysis of the media coverage of the migration crisis in Poland</b:Title>
    <b:JournalName>The Religious and Ethnic Future of Europe Scripta Instituti Donneriani Aboensis</b:JournalName>
    <b:Year>2018</b:Year>
    <b:Pages>92-115</b:Pages>
    <b:Volume>28</b:Volume>
    <b:RefOrder>11</b:RefOrder>
  </b:Source>
  <b:Source>
    <b:Tag>Par15</b:Tag>
    <b:SourceType>JournalArticle</b:SourceType>
    <b:Guid>{319DE1FE-ED05-48CC-873B-54AB75594143}</b:Guid>
    <b:Author>
      <b:Author>
        <b:NameList>
          <b:Person>
            <b:Last>Parker</b:Last>
            <b:First>Samuel</b:First>
          </b:Person>
        </b:NameList>
      </b:Author>
    </b:Author>
    <b:Title>‘Unwanted invaders’: The representation of refugees and asylum seekers in the UK and Australian print media</b:Title>
    <b:JournalName>Myth and Nation</b:JournalName>
    <b:Year>2015</b:Year>
    <b:Issue>23</b:Issue>
    <b:RefOrder>12</b:RefOrder>
  </b:Source>
  <b:Source>
    <b:Tag>Don17</b:Tag>
    <b:SourceType>JournalArticle</b:SourceType>
    <b:Guid>{D4E2C31A-6858-4A3C-B62A-397D2563183F}</b:Guid>
    <b:Author>
      <b:Author>
        <b:NameList>
          <b:Person>
            <b:Last>Donnelly</b:Last>
            <b:First>Faye</b:First>
          </b:Person>
        </b:NameList>
      </b:Author>
    </b:Author>
    <b:Title>In the name of (de)securitization: Speaking security to protect migrants, refugees and internally displaced people</b:Title>
    <b:JournalName>International Review of Red Cross</b:JournalName>
    <b:Year>2017</b:Year>
    <b:Pages>241-261</b:Pages>
    <b:Volume>99</b:Volume>
    <b:Issue>1</b:Issue>
    <b:RefOrder>15</b:RefOrder>
  </b:Source>
  <b:Source>
    <b:Tag>Mar17</b:Tag>
    <b:SourceType>ArticleInAPeriodical</b:SourceType>
    <b:Guid>{BF5B9B45-BF31-45A8-9D0F-CF2FC650A9C4}</b:Guid>
    <b:Author>
      <b:Author>
        <b:NameList>
          <b:Person>
            <b:Last>Beck</b:Last>
            <b:First>Martin</b:First>
          </b:Person>
        </b:NameList>
      </b:Author>
    </b:Author>
    <b:Title>Securitization of the Recent Influx of Refugees from the Middle East to Europe</b:Title>
    <b:Year>2017</b:Year>
    <b:RefOrder>16</b:RefOrder>
  </b:Source>
  <b:Source>
    <b:Tag>Krz18</b:Tag>
    <b:SourceType>JournalArticle</b:SourceType>
    <b:Guid>{5FC4A1D9-B925-4824-8208-181B9F454FF9}</b:Guid>
    <b:Author>
      <b:Author>
        <b:NameList>
          <b:Person>
            <b:Last>Krzyzanowski</b:Last>
            <b:First>Michal</b:First>
          </b:Person>
        </b:NameList>
      </b:Author>
    </b:Author>
    <b:Title>Discursive Shifts in Ethno-Nationalist Politics: On Politicization and Mediatization of the “Refugee Crisis” in Poland</b:Title>
    <b:JournalName>Journal of Immigrant and Refugee studies</b:JournalName>
    <b:Year>2018</b:Year>
    <b:Volume>16</b:Volume>
    <b:Issue>1-2 mediatization and politicization of Refugee Crisis in Europe</b:Issue>
    <b:RefOrder>10</b:RefOrder>
  </b:Source>
  <b:Source>
    <b:Tag>Gia17</b:Tag>
    <b:SourceType>JournalArticle</b:SourceType>
    <b:Guid>{549D8460-C84C-4D50-BAD2-1783A74C0B70}</b:Guid>
    <b:Author>
      <b:Author>
        <b:NameList>
          <b:Person>
            <b:Last>Gianfreda</b:Last>
            <b:First>Stella</b:First>
          </b:Person>
        </b:NameList>
      </b:Author>
    </b:Author>
    <b:Title>Politicization of the refugee crisis?: A content analysis of parliamentary debates in Italy, the UK, and the EU</b:Title>
    <b:JournalName>Rivista Italiana di Scienza Politica</b:JournalName>
    <b:Year>2017</b:Year>
    <b:Volume>48</b:Volume>
    <b:RefOrder>17</b:RefOrder>
  </b:Source>
  <b:Source>
    <b:Tag>Jak18</b:Tag>
    <b:SourceType>JournalArticle</b:SourceType>
    <b:Guid>{0740A61C-6E10-49AB-9F3A-51E2E5A44F24}</b:Guid>
    <b:Author>
      <b:Author>
        <b:NameList>
          <b:Person>
            <b:Last>Eberal</b:Last>
            <b:First>Jakob-Moritz</b:First>
          </b:Person>
        </b:NameList>
      </b:Author>
    </b:Author>
    <b:Title>The European media discourse on immigration and its effects: a literature review</b:Title>
    <b:Year>2018</b:Year>
    <b:JournalName>Annals of the International communication Association</b:JournalName>
    <b:Volume>42</b:Volume>
    <b:Issue>3</b:Issue>
    <b:Pages>207-223</b:Pages>
    <b:RefOrder>18</b:RefOrder>
  </b:Source>
  <b:Source>
    <b:Tag>Eli16</b:Tag>
    <b:SourceType>JournalArticle</b:SourceType>
    <b:Guid>{55CB23A5-E224-4BC9-9778-0B6ED2808547}</b:Guid>
    <b:Author>
      <b:Author>
        <b:NameList>
          <b:Person>
            <b:Last>Farny</b:Last>
            <b:First>Elisabeth</b:First>
          </b:Person>
        </b:NameList>
      </b:Author>
    </b:Author>
    <b:Title>Implications of Securitization of Migration</b:Title>
    <b:Year>2016</b:Year>
    <b:RefOrder>8</b:RefOrder>
  </b:Source>
  <b:Source>
    <b:Tag>Ver05</b:Tag>
    <b:SourceType>JournalArticle</b:SourceType>
    <b:Guid>{E7A025EC-9E82-480E-88B9-31640BF15156}</b:Guid>
    <b:Title>International relations in a changing political context</b:Title>
    <b:Year>2005</b:Year>
    <b:Author>
      <b:Author>
        <b:NameList>
          <b:Person>
            <b:Last>Verkuyten</b:Last>
            <b:First>M.,</b:First>
            <b:Middle>&amp; Zaremba,</b:Middle>
          </b:Person>
        </b:NameList>
      </b:Author>
    </b:Author>
    <b:JournalName>Social Psychology Quarterly</b:JournalName>
    <b:Pages> 68(4), 375-386.</b:Pages>
    <b:RefOrder>9</b:RefOrder>
  </b:Source>
  <b:Source>
    <b:Tag>Wil00</b:Tag>
    <b:SourceType>BookSection</b:SourceType>
    <b:Guid>{C49E9A45-5FA3-4929-89FE-3A8D2F0D411D}</b:Guid>
    <b:Author>
      <b:Author>
        <b:NameList>
          <b:Person>
            <b:Last>Morris</b:Last>
            <b:First>Willliam</b:First>
          </b:Person>
        </b:NameList>
      </b:Author>
      <b:BookAuthor>
        <b:NameList>
          <b:Person>
            <b:Last>Coupe</b:Last>
            <b:First>Laurence</b:First>
          </b:Person>
        </b:NameList>
      </b:BookAuthor>
    </b:Author>
    <b:Title>Art, Socialism and Environment</b:Title>
    <b:Year>2000</b:Year>
    <b:Pages>32-36</b:Pages>
    <b:BookTitle>Green Studies Reader: From Romanticism to Ecocriticism</b:BookTitle>
    <b:City>Flance, USA</b:City>
    <b:Publisher>Routledge</b:Publisher>
    <b:RefOrder>1</b:RefOrder>
  </b:Source>
  <b:Source>
    <b:Tag>Law00</b:Tag>
    <b:SourceType>BookSection</b:SourceType>
    <b:Guid>{8A3A808B-18EE-4969-9AC7-3AED4F33DD93}</b:Guid>
    <b:Author>
      <b:Author>
        <b:NameList>
          <b:Person>
            <b:Last>Buell</b:Last>
            <b:First>Lawrence</b:First>
          </b:Person>
        </b:NameList>
      </b:Author>
      <b:BookAuthor>
        <b:NameList>
          <b:Person>
            <b:Last>Coupe</b:Last>
            <b:First>Laurence</b:First>
          </b:Person>
        </b:NameList>
      </b:BookAuthor>
    </b:Author>
    <b:Title>Environmental Apocalypticism</b:Title>
    <b:BookTitle>The Green Studies Reader: From Romanticism to Ecocriticism</b:BookTitle>
    <b:Year>2000</b:Year>
    <b:Pages>288-292</b:Pages>
    <b:City>Flance, USA</b:City>
    <b:Publisher>Routledge</b:Publisher>
    <b:RefOrder>2</b:RefOrder>
  </b:Source>
  <b:Source>
    <b:Tag>DrS15</b:Tag>
    <b:SourceType>JournalArticle</b:SourceType>
    <b:Guid>{246E50EE-D4CA-4E4A-B627-DB47E1EDB5E6}</b:Guid>
    <b:Author>
      <b:Author>
        <b:NameList>
          <b:Person>
            <b:Last>Dr Shahbaz Arif</b:Last>
            <b:First>Anila</b:First>
            <b:Middle>Zahir</b:Middle>
          </b:Person>
        </b:NameList>
      </b:Author>
    </b:Author>
    <b:Title>Unmasking Class Stratification and psychological Ailments through Mohsin Hamid's 'How to get Filthy Rich in Asia'</b:Title>
    <b:Year>2015</b:Year>
    <b:Pages>33-42</b:Pages>
    <b:JournalName>Research on Humanities and Social Sciences</b:JournalName>
    <b:RefOrder>3</b:RefOrder>
  </b:Source>
  <b:Source>
    <b:Tag>The11</b:Tag>
    <b:SourceType>Book</b:SourceType>
    <b:Guid>{383B0642-DBE0-467F-9565-6A0668F1F58C}</b:Guid>
    <b:Title>The Encyclopedia of Twentieth Century Fiction</b:Title>
    <b:Year>2011</b:Year>
    <b:Publisher>Wiley Blackwell</b:Publisher>
    <b:RefOrder>4</b:RefOrder>
  </b:Source>
  <b:Source>
    <b:Tag>She15</b:Tag>
    <b:SourceType>JournalArticle</b:SourceType>
    <b:Guid>{CFB71198-5A45-4A70-A44F-8EAD861BCA2C}</b:Guid>
    <b:Author>
      <b:Author>
        <b:NameList>
          <b:Person>
            <b:Last>Sharma</b:Last>
            <b:First>Sheeba</b:First>
            <b:Middle>Himani</b:Middle>
          </b:Person>
        </b:NameList>
      </b:Author>
    </b:Author>
    <b:Title>The Crisis and Complexity of Identity in Mohsin Hamid's The Reluctant Fundamentalist</b:Title>
    <b:Year>2015</b:Year>
    <b:JournalName>International Journal of English Language, Literature in Humanities</b:JournalName>
    <b:Pages>384-392</b:Pages>
    <b:RefOrder>5</b:RefOrder>
  </b:Source>
  <b:Source>
    <b:Tag>Asp11</b:Tag>
    <b:SourceType>Report</b:SourceType>
    <b:Guid>{FB83F607-277C-4A95-82C6-E7FA44DF10B0}</b:Guid>
    <b:Author>
      <b:Author>
        <b:NameList>
          <b:Person>
            <b:Last>Aspden</b:Last>
            <b:First>Rachel</b:First>
          </b:Person>
        </b:NameList>
      </b:Author>
    </b:Author>
    <b:Title>Moth Smoke by Mohsin Hmaid - Review</b:Title>
    <b:Year>2011</b:Year>
    <b:Publisher>The Guardian</b:Publisher>
    <b:RefOrder>6</b:RefOrder>
  </b:Source>
  <b:Source>
    <b:Tag>Lop08</b:Tag>
    <b:SourceType>Report</b:SourceType>
    <b:Guid>{F8C92D7E-8A8C-4940-B16F-BF5F4E1BA926}</b:Guid>
    <b:Author>
      <b:Author>
        <b:NameList>
          <b:Person>
            <b:Last>Patel</b:Last>
            <b:First>Lopa</b:First>
          </b:Person>
        </b:NameList>
      </b:Author>
    </b:Author>
    <b:Title>Excerpt: A People Divided</b:Title>
    <b:Year>2008</b:Year>
    <b:Publisher>Dawn</b:Publisher>
    <b:RefOrder>7</b:RefOrder>
  </b:Source>
  <b:Source>
    <b:Tag>Taj17</b:Tag>
    <b:SourceType>JournalArticle</b:SourceType>
    <b:Guid>{75ADF0CE-045B-4BB7-ABBD-E73DEA702813}</b:Guid>
    <b:Author>
      <b:Author>
        <b:NameList>
          <b:Person>
            <b:Last>Malik</b:Last>
            <b:First>Tajamul</b:First>
            <b:Middle>Islam</b:Middle>
          </b:Person>
        </b:NameList>
      </b:Author>
    </b:Author>
    <b:Title>Moth Smoke: A Study in the Light of Social Conflict Theory</b:Title>
    <b:Year>2017</b:Year>
    <b:JournalName>Research Journal of English Language and Literature</b:JournalName>
    <b:Pages>113-115</b:Pages>
    <b:RefOrder>8</b:RefOrder>
  </b:Source>
  <b:Source>
    <b:Tag>Moh00</b:Tag>
    <b:SourceType>Book</b:SourceType>
    <b:Guid>{634A90E1-41F2-4833-A834-3DAD2A02BF1C}</b:Guid>
    <b:Author>
      <b:Author>
        <b:NameList>
          <b:Person>
            <b:Last>Hamid</b:Last>
            <b:First>Mohisn</b:First>
          </b:Person>
        </b:NameList>
      </b:Author>
    </b:Author>
    <b:Title>Moth Smoke</b:Title>
    <b:Year>2000</b:Year>
    <b:City>London</b:City>
    <b:Publisher>Granta Books</b:Publisher>
    <b:RefOrder>9</b:RefOrder>
  </b:Source>
  <b:Source>
    <b:Tag>Jon00</b:Tag>
    <b:SourceType>BookSection</b:SourceType>
    <b:Guid>{A0B37F40-3747-409F-8B98-CF4C6DEC1674}</b:Guid>
    <b:Author>
      <b:Author>
        <b:NameList>
          <b:Person>
            <b:Last>Bate</b:Last>
            <b:First>Jonathan</b:First>
          </b:Person>
        </b:NameList>
      </b:Author>
      <b:BookAuthor>
        <b:NameList>
          <b:Person>
            <b:Last>Coupe</b:Last>
            <b:First>Laurence</b:First>
          </b:Person>
        </b:NameList>
      </b:BookAuthor>
    </b:Author>
    <b:Title>The Ode to 'Autumn' as Ecosystem</b:Title>
    <b:Year>2000</b:Year>
    <b:City>London</b:City>
    <b:Publisher>Routledge</b:Publisher>
    <b:BookTitle>The Green Studies Reader: From Romanticism to Ecocriticism </b:BookTitle>
    <b:Pages>256-261</b:Pages>
    <b:RefOrder>10</b:RefOrder>
  </b:Source>
  <b:Source>
    <b:Tag>Mun</b:Tag>
    <b:SourceType>JournalArticle</b:SourceType>
    <b:Guid>{1E0456EC-1B63-4CCC-AEB5-13719062C0BB}</b:Guid>
    <b:Author>
      <b:Author>
        <b:NameList>
          <b:Person>
            <b:Last>Yaqoob</b:Last>
            <b:First>Munazza</b:First>
          </b:Person>
        </b:NameList>
      </b:Author>
    </b:Author>
    <b:Title>Human Perversion and Environmental Space: An Ecocritical Study of Mohsin Hamid's Moth Smoke</b:Title>
    <b:Pages>94-103</b:Pages>
    <b:JournalName>International Research Journal of Arts and Humanities</b:JournalName>
    <b:RefOrder>11</b:RefOrder>
  </b:Source>
  <b:Source>
    <b:Tag>Cri11</b:Tag>
    <b:SourceType>JournalArticle</b:SourceType>
    <b:Guid>{36628DFC-E5B1-49AF-93F7-088791EB9887}</b:Guid>
    <b:Author>
      <b:Author>
        <b:NameList>
          <b:Person>
            <b:Last>Lawrence</b:Last>
            <b:First>Cristopher</b:First>
          </b:Person>
        </b:NameList>
      </b:Author>
    </b:Author>
    <b:Title>"Because we carry the fire." : An Eco-Marxist Reading of Cormac McCarthy's The Rad</b:Title>
    <b:Year>2011</b:Year>
    <b:JournalName>International Journal of Humanities and Social Science</b:JournalName>
    <b:Pages>162-167</b:Pages>
    <b:RefOrder>12</b:RefOrder>
  </b:Source>
  <b:Source>
    <b:Tag>Moh001</b:Tag>
    <b:SourceType>Book</b:SourceType>
    <b:Guid>{A0A81045-EE5D-4C61-B23D-5BA1A38B4895}</b:Guid>
    <b:Author>
      <b:Author>
        <b:NameList>
          <b:Person>
            <b:Last>Hamid</b:Last>
            <b:First>Mohsin</b:First>
          </b:Person>
        </b:NameList>
      </b:Author>
    </b:Author>
    <b:Title>Moth Smoke</b:Title>
    <b:Year>2000</b:Year>
    <b:Publisher>Penguin Publishers</b:Publisher>
    <b:RefOrder>13</b:RefOrder>
  </b:Source>
  <b:Source>
    <b:Tag>Moh06</b:Tag>
    <b:SourceType>Book</b:SourceType>
    <b:Guid>{077BFF76-D8E2-414C-BCAF-E9A32E1FEB32}</b:Guid>
    <b:Author>
      <b:Author>
        <b:NameList>
          <b:Person>
            <b:Last>Hamid</b:Last>
            <b:First>Mohsin</b:First>
          </b:Person>
        </b:NameList>
      </b:Author>
    </b:Author>
    <b:Title>Moth Smoke</b:Title>
    <b:Year>2006</b:Year>
    <b:City>London</b:City>
    <b:Publisher>Penguin Books</b:Publisher>
    <b:RefOrder>14</b:RefOrder>
  </b:Source>
  <b:Source>
    <b:Tag>Dar08</b:Tag>
    <b:SourceType>Book</b:SourceType>
    <b:Guid>{BFAC6A99-FCB3-4829-9DFB-7360D5E40ACA}</b:Guid>
    <b:Title>Autobiography and Other Writings</b:Title>
    <b:Year>2008</b:Year>
    <b:City>London</b:City>
    <b:Publisher>The University of Chicago Press</b:Publisher>
    <b:Author>
      <b:Author>
        <b:NameList>
          <b:Person>
            <b:Last>Donabue</b:Last>
            <b:First>Darcy</b:First>
          </b:Person>
        </b:NameList>
      </b:Author>
    </b:Author>
    <b:RefOrder>1</b:RefOrder>
  </b:Source>
  <b:Source>
    <b:Tag>Rob16</b:Tag>
    <b:SourceType>Book</b:SourceType>
    <b:Guid>{29CC043A-C77F-4EE5-BD98-E45FEDD7146F}</b:Guid>
    <b:Title>Reflections on the Memoir as a literary genre and on the production of my memoir, including the musical component</b:Title>
    <b:Year>2016</b:Year>
    <b:City>England</b:City>
    <b:Publisher>University of Salford</b:Publisher>
    <b:Author>
      <b:Author>
        <b:NameList>
          <b:Person>
            <b:Last>Thomas</b:Last>
            <b:First>Robin</b:First>
          </b:Person>
        </b:NameList>
      </b:Author>
    </b:Author>
    <b:RefOrder>2</b:RefOrder>
  </b:Source>
  <b:Source>
    <b:Tag>Lej89</b:Tag>
    <b:SourceType>Book</b:SourceType>
    <b:Guid>{443A978F-441E-41A8-9745-D02B186465C5}</b:Guid>
    <b:Title>On Autobiography</b:Title>
    <b:Year>1989</b:Year>
    <b:City>Paris</b:City>
    <b:Publisher>University of Minnesota Press</b:Publisher>
    <b:Author>
      <b:Author>
        <b:NameList>
          <b:Person>
            <b:Last>Lejeune</b:Last>
            <b:First>Philippe</b:First>
          </b:Person>
        </b:NameList>
      </b:Author>
    </b:Author>
    <b:RefOrder>3</b:RefOrder>
  </b:Source>
  <b:Source>
    <b:Tag>Bil131</b:Tag>
    <b:SourceType>Book</b:SourceType>
    <b:Guid>{D3E7E447-60C8-4ED9-B4C8-FB2E17FD57DE}</b:Guid>
    <b:Title>Postcolonial Studies: The Key Concepts</b:Title>
    <b:Year>2013</b:Year>
    <b:City>USA</b:City>
    <b:Publisher>Routledge</b:Publisher>
    <b:Author>
      <b:Author>
        <b:NameList>
          <b:Person>
            <b:Last>Bill Ashcroft</b:Last>
            <b:First>Gareth</b:First>
            <b:Middle>Griffiths &amp; Helen Tiffin</b:Middle>
          </b:Person>
        </b:NameList>
      </b:Author>
    </b:Author>
    <b:RefOrder>4</b:RefOrder>
  </b:Source>
  <b:Source>
    <b:Tag>Lis091</b:Tag>
    <b:SourceType>JournalArticle</b:SourceType>
    <b:Guid>{E59CFCF0-8939-4BD3-B3A3-C37B2F2C28FB}</b:Guid>
    <b:Title>Re-Orientalism: The Perpetration and Development of Orientalism by Orientals</b:Title>
    <b:Year>2009</b:Year>
    <b:JournalName>Modern Asian Studies</b:JournalName>
    <b:Pages>571-590</b:Pages>
    <b:Author>
      <b:Author>
        <b:NameList>
          <b:Person>
            <b:Last>Lau</b:Last>
            <b:First>Lisa</b:First>
          </b:Person>
        </b:NameList>
      </b:Author>
    </b:Author>
    <b:URL>https://www.jstor.org/stable/pdf/20488093.pdf?refreqid=excelsior%3A70e823dd3a2b16900d2e896c5619008f</b:URL>
    <b:RefOrder>5</b:RefOrder>
  </b:Source>
  <b:Source>
    <b:Tag>Dap041</b:Tag>
    <b:SourceType>Book</b:SourceType>
    <b:Guid>{BE85586B-74E3-4743-8710-857A34C811D7}</b:Guid>
    <b:Title>The Women in the Muslin Mask: Vveiling and Identity in Postcolonial  Literature</b:Title>
    <b:Year>2004</b:Year>
    <b:City>London</b:City>
    <b:Publisher>Pluto Press</b:Publisher>
    <b:Author>
      <b:Author>
        <b:NameList>
          <b:Person>
            <b:Last>Grace</b:Last>
            <b:First>Daphne</b:First>
          </b:Person>
        </b:NameList>
      </b:Author>
    </b:Author>
    <b:RefOrder>6</b:RefOrder>
  </b:Source>
  <b:Source>
    <b:Tag>Fad991</b:Tag>
    <b:SourceType>Book</b:SourceType>
    <b:Guid>{FA63BEBD-AA58-49AA-9BA6-F8C1FE73CA92}</b:Guid>
    <b:Title>Veil: Modesty,Privacy and Resistance</b:Title>
    <b:Year>1999</b:Year>
    <b:City>New York</b:City>
    <b:Publisher>Oxford International Publishers</b:Publisher>
    <b:Author>
      <b:Author>
        <b:NameList>
          <b:Person>
            <b:Last>Guindi</b:Last>
            <b:First>Fadwa</b:First>
            <b:Middle>El</b:Middle>
          </b:Person>
        </b:NameList>
      </b:Author>
    </b:Author>
    <b:RefOrder>7</b:RefOrder>
  </b:Source>
  <b:Source>
    <b:Tag>Tam11</b:Tag>
    <b:SourceType>Book</b:SourceType>
    <b:Guid>{DBCC777E-9F7B-41B3-A7BF-594B0A40A32B}</b:Guid>
    <b:Title>Western Treatment of the Muslim Veil: French and American Sociopolitical Constructions of Hijab</b:Title>
    <b:Year>2011</b:Year>
    <b:Publisher>School of International Service</b:Publisher>
    <b:Author>
      <b:Author>
        <b:NameList>
          <b:Person>
            <b:Last>Coger</b:Last>
            <b:First>Tamara</b:First>
          </b:Person>
        </b:NameList>
      </b:Author>
    </b:Author>
    <b:RefOrder>8</b:RefOrder>
  </b:Source>
  <b:Source>
    <b:Tag>Abd871</b:Tag>
    <b:SourceType>Book</b:SourceType>
    <b:Guid>{16DC6E59-18DF-4874-B752-3FD0903D6271}</b:Guid>
    <b:Title>The Holy Quran</b:Title>
    <b:Year>1987</b:Year>
    <b:City>Medina</b:City>
    <b:Publisher>King Fahd Holy Quran Printing Complex</b:Publisher>
    <b:Author>
      <b:Author>
        <b:NameList>
          <b:Person>
            <b:Last>Ali</b:Last>
            <b:First>Abdullah</b:First>
            <b:Middle>Yousaf</b:Middle>
          </b:Person>
        </b:NameList>
      </b:Author>
    </b:Author>
    <b:RefOrder>9</b:RefOrder>
  </b:Source>
  <b:Source>
    <b:Tag>Muf061</b:Tag>
    <b:SourceType>Book</b:SourceType>
    <b:Guid>{7D7F18D1-32C8-4D84-8F5E-D68D2C172975}</b:Guid>
    <b:Title>The Meanings of the Noble Qur'an with explanatory notes</b:Title>
    <b:Year>2006</b:Year>
    <b:City>Karachi</b:City>
    <b:Publisher>Maktaba Ma'ariful Qur'an</b:Publisher>
    <b:Author>
      <b:Author>
        <b:NameList>
          <b:Person>
            <b:Last>Usmani</b:Last>
            <b:First>Mufti</b:First>
            <b:Middle>Muhammad Taqi</b:Middle>
          </b:Person>
        </b:NameList>
      </b:Author>
    </b:Author>
    <b:RefOrder>10</b:RefOrder>
  </b:Source>
  <b:Source>
    <b:Tag>Zia18</b:Tag>
    <b:SourceType>Book</b:SourceType>
    <b:Guid>{4D404B89-33AA-4855-97E0-BF7F7DB523B2}</b:Guid>
    <b:Title>Let Her Fly: A Father's Journey and the Fight for Equality</b:Title>
    <b:Year>2018</b:Year>
    <b:City>London</b:City>
    <b:Publisher>WH Allen</b:Publisher>
    <b:Author>
      <b:Author>
        <b:NameList>
          <b:Person>
            <b:Last>Carpenter</b:Last>
            <b:First>Ziauddin</b:First>
            <b:Middle>Yousafzai &amp; Louise</b:Middle>
          </b:Person>
        </b:NameList>
      </b:Author>
    </b:Author>
    <b:RefOrder>11</b:RefOrder>
  </b:Source>
  <b:Source>
    <b:Tag>Mal13</b:Tag>
    <b:SourceType>Book</b:SourceType>
    <b:Guid>{D9BB86F6-AB45-4F9B-8C75-A615AA6A5F88}</b:Guid>
    <b:Title>I Am Malala: The Girl Who Stood Up for Education and Was Shot by Taliban</b:Title>
    <b:Year>2013</b:Year>
    <b:City>United Kingdom</b:City>
    <b:Publisher>Weidenfeld &amp; Nicolson</b:Publisher>
    <b:Author>
      <b:Author>
        <b:NameList>
          <b:Person>
            <b:Last>Lamb</b:Last>
            <b:First>Malala</b:First>
            <b:Middle>Yousafzai Christina</b:Middle>
          </b:Person>
        </b:NameList>
      </b:Author>
    </b:Author>
    <b:RefOrder>12</b:RefOrder>
  </b:Source>
  <b:Source>
    <b:Tag>Stu971</b:Tag>
    <b:SourceType>Book</b:SourceType>
    <b:Guid>{59546CF0-AEFF-4C22-828B-0F775F73F803}</b:Guid>
    <b:Title>Representation</b:Title>
    <b:Year>1997</b:Year>
    <b:City>London</b:City>
    <b:Publisher>SAGE Publication</b:Publisher>
    <b:Author>
      <b:Author>
        <b:NameList>
          <b:Person>
            <b:Last>Hall</b:Last>
            <b:First>Stuart</b:First>
          </b:Person>
        </b:NameList>
      </b:Author>
    </b:Author>
    <b:RefOrder>13</b:RefOrder>
  </b:Source>
  <b:Source>
    <b:Tag>Sid01</b:Tag>
    <b:SourceType>Book</b:SourceType>
    <b:Guid>{B7EBF140-B5ED-476C-8E02-14A930071C01}</b:Guid>
    <b:Title>Reading Autobiography: A Guide for Interpreting Life Narratives</b:Title>
    <b:Year>2001</b:Year>
    <b:Publisher>University of Minnesota Press</b:Publisher>
    <b:Author>
      <b:Author>
        <b:NameList>
          <b:Person>
            <b:Last>Watson</b:Last>
            <b:First>Sidonie</b:First>
            <b:Middle>Smith &amp; Julia</b:Middle>
          </b:Person>
        </b:NameList>
      </b:Author>
    </b:Author>
    <b:City>London</b:City>
    <b:RefOrder>14</b:RefOrder>
  </b:Source>
  <b:Source>
    <b:Tag>Uma951</b:Tag>
    <b:SourceType>JournalArticle</b:SourceType>
    <b:Guid>{5BE9F78B-3EE8-4A6F-8699-803B38E83022}</b:Guid>
    <b:Title>Colonialism and Its Others: Considerations on Rights and Care Discourse</b:Title>
    <b:Year>1995</b:Year>
    <b:JournalName>Hypatia</b:JournalName>
    <b:Pages>133-140</b:Pages>
    <b:Author>
      <b:Author>
        <b:NameList>
          <b:Person>
            <b:Last>Narayan</b:Last>
            <b:First>Uma</b:First>
          </b:Person>
        </b:NameList>
      </b:Author>
    </b:Author>
    <b:URL>https://www.jstor.org/stable/pdf/3810285.pdf?refreqid=excelsior%3A6952e93f7da4e0190c0aa28e39fed4d1</b:URL>
    <b:RefOrder>15</b:RefOrder>
  </b:Source>
  <b:Source>
    <b:Tag>Saf112</b:Tag>
    <b:SourceType>JournalArticle</b:SourceType>
    <b:Guid>{FDA9C173-B5CB-4C75-BC91-D781E6E5975E}</b:Guid>
    <b:Author>
      <b:Author>
        <b:NameList>
          <b:Person>
            <b:Last>Sial</b:Last>
            <b:First>Safdar</b:First>
          </b:Person>
        </b:NameList>
      </b:Author>
    </b:Author>
    <b:Title>Pak-Afgan Relation Emerging Trends and Future Prospects</b:Title>
    <b:JournalName>Pak Institute for Peace Studies</b:JournalName>
    <b:Year>2011</b:Year>
    <b:RefOrder>1</b:RefOrder>
  </b:Source>
  <b:Source>
    <b:Tag>Sal14</b:Tag>
    <b:SourceType>JournalArticle</b:SourceType>
    <b:Guid>{EF191576-648E-4749-ACFB-EE762FBAA94D}</b:Guid>
    <b:Author>
      <b:Author>
        <b:NameList>
          <b:Person>
            <b:Last>Kaileh</b:Last>
            <b:First>Salameh</b:First>
          </b:Person>
        </b:NameList>
      </b:Author>
    </b:Author>
    <b:Title>What is Sectarianism in Middle East?</b:Title>
    <b:JournalName>Open Democracy</b:JournalName>
    <b:Year>2014</b:Year>
    <b:RefOrder>2</b:RefOrder>
  </b:Source>
  <b:Source>
    <b:Tag>Nas151</b:Tag>
    <b:SourceType>JournalArticle</b:SourceType>
    <b:Guid>{F54B2924-3C13-40E2-B8CD-D84B0EB045C7}</b:Guid>
    <b:Author>
      <b:Author>
        <b:NameList>
          <b:Person>
            <b:Last>Bukhari</b:Last>
            <b:First>Naseem</b:First>
            <b:Middle>Shah</b:Middle>
          </b:Person>
        </b:NameList>
      </b:Author>
    </b:Author>
    <b:Title>Shikarpuri Bombaar Sindh Lae Nasoor</b:Title>
    <b:Year>2015</b:Year>
    <b:RefOrder>3</b:RefOrder>
  </b:Source>
  <b:Source>
    <b:Tag>Pak13</b:Tag>
    <b:SourceType>JournalArticle</b:SourceType>
    <b:Guid>{FB96D75E-2151-4C8A-B198-9EE97EE99B1E}</b:Guid>
    <b:Author>
      <b:Author>
        <b:NameList>
          <b:Person>
            <b:Last>Studies</b:Last>
            <b:First>Pak</b:First>
            <b:Middle>Institute of Peace</b:Middle>
          </b:Person>
        </b:NameList>
      </b:Author>
    </b:Author>
    <b:Title>Sectarian Violence</b:Title>
    <b:Year>2013</b:Year>
    <b:RefOrder>4</b:RefOrder>
  </b:Source>
  <b:Source>
    <b:Tag>Wil82</b:Tag>
    <b:SourceType>ArticleInAPeriodical</b:SourceType>
    <b:Guid>{43709E81-4B57-472B-9B2E-3B9B1F70FD5A}</b:Guid>
    <b:Title>Religion in Sociological Perspective</b:Title>
    <b:Year>1982</b:Year>
    <b:Author>
      <b:Author>
        <b:NameList>
          <b:Person>
            <b:Last>B</b:Last>
            <b:First>Wilson</b:First>
          </b:Person>
        </b:NameList>
      </b:Author>
    </b:Author>
    <b:PeriodicalTitle>Oxford University Press</b:PeriodicalTitle>
    <b:RefOrder>5</b:RefOrder>
  </b:Source>
  <b:Source>
    <b:Tag>Had</b:Tag>
    <b:SourceType>JournalArticle</b:SourceType>
    <b:Guid>{3CE973E4-D048-4366-8B81-A5B8FD931728}</b:Guid>
    <b:Title>Sectarianism and its Discontents in the study of the middle East.</b:Title>
    <b:Author>
      <b:Author>
        <b:NameList>
          <b:Person>
            <b:Last>Haddad</b:Last>
            <b:First>Fanar</b:First>
          </b:Person>
        </b:NameList>
      </b:Author>
    </b:Author>
    <b:JournalName>Middle East Institute</b:JournalName>
    <b:Year>2017</b:Year>
    <b:RefOrder>6</b:RefOrder>
  </b:Source>
  <b:Source>
    <b:Tag>Aba05</b:Tag>
    <b:SourceType>Book</b:SourceType>
    <b:Guid>{B2866C2C-F2AB-4A2B-97BD-939DFA130AC4}</b:Guid>
    <b:Author>
      <b:Author>
        <b:NameList>
          <b:Person>
            <b:Last>Abass</b:Last>
            <b:First>Hassan</b:First>
          </b:Person>
        </b:NameList>
      </b:Author>
    </b:Author>
    <b:Title>Pak's Drift into Extremism</b:Title>
    <b:Year>2005</b:Year>
    <b:Publisher>Routledge</b:Publisher>
    <b:RefOrder>7</b:RefOrder>
  </b:Source>
  <b:Source>
    <b:Tag>MAR10</b:Tag>
    <b:SourceType>Report</b:SourceType>
    <b:Guid>{7FD43046-2F52-4562-8E11-969CDB833E78}</b:Guid>
    <b:Title>Response to Extremism in Pakistan</b:Title>
    <b:Year>2010</b:Year>
    <b:Publisher>Pak Institute for Peace Studies</b:Publisher>
    <b:Author>
      <b:Author>
        <b:NameList>
          <b:Person>
            <b:Last>Rana</b:Last>
            <b:First>M.A</b:First>
          </b:Person>
        </b:NameList>
      </b:Author>
    </b:Author>
    <b:RefOrder>8</b:RefOrder>
  </b:Source>
  <b:Source>
    <b:Tag>DrM07</b:Tag>
    <b:SourceType>JournalArticle</b:SourceType>
    <b:Guid>{B10987E0-0D17-4B75-8DEE-D03CB26C8B8B}</b:Guid>
    <b:Title>Terrorism-a socio-economic and political phenomenon</b:Title>
    <b:Year>2007</b:Year>
    <b:Author>
      <b:Author>
        <b:NameList>
          <b:Person>
            <b:Last>Yaseen</b:Last>
            <b:First>Dr</b:First>
            <b:Middle>Muzaffar and Dr</b:Middle>
          </b:Person>
        </b:NameList>
      </b:Author>
    </b:Author>
    <b:JournalName>Journal of social sciences and management</b:JournalName>
    <b:RefOrder>9</b:RefOrder>
  </b:Source>
  <b:Source>
    <b:Tag>DrS22</b:Tag>
    <b:SourceType>JournalArticle</b:SourceType>
    <b:Guid>{F06F6972-8D9D-4387-8D9F-D2FD238852C7}</b:Guid>
    <b:Author>
      <b:Author>
        <b:NameList>
          <b:Person>
            <b:Last>Mahesar</b:Last>
            <b:First>Dr</b:First>
            <b:Middle>Shuja Ahmed</b:Middle>
          </b:Person>
        </b:NameList>
      </b:Author>
    </b:Author>
    <b:Title>Violent Extremism and Community Resilence,</b:Title>
    <b:JournalName>Dawn Newspaper</b:JournalName>
    <b:Year>2022</b:Year>
    <b:RefOrder>10</b:RefOrder>
  </b:Source>
  <b:Source>
    <b:Tag>Shu121</b:Tag>
    <b:SourceType>ArticleInAPeriodical</b:SourceType>
    <b:Guid>{CAC671D7-86A6-4417-AD0F-BA6EF65B1B8F}</b:Guid>
    <b:Title>Economic and Social Change in Khairpur (1947-1980)</b:Title>
    <b:Year>2012</b:Year>
    <b:Author>
      <b:Author>
        <b:NameList>
          <b:Person>
            <b:Last>Ahmed</b:Last>
            <b:First>Shuja</b:First>
          </b:Person>
        </b:NameList>
      </b:Author>
    </b:Author>
    <b:PeriodicalTitle>Royal Holloway College </b:PeriodicalTitle>
    <b:RefOrder>11</b:RefOrder>
  </b:Source>
  <b:Source>
    <b:Tag>Lyn09</b:Tag>
    <b:SourceType>ArticleInAPeriodical</b:SourceType>
    <b:Guid>{D33E9FB5-B29B-4EF8-8A71-4BF79A890E24}</b:Guid>
    <b:Author>
      <b:Author>
        <b:NameList>
          <b:Person>
            <b:Last>Lynn Carter</b:Last>
            <b:First>Gulain</b:First>
            <b:Middle>Denoeux</b:Middle>
          </b:Person>
        </b:NameList>
      </b:Author>
    </b:Author>
    <b:Title>Guide to drivers of extremism</b:Title>
    <b:Year>2009</b:Year>
    <b:RefOrder>12</b:RefOrder>
  </b:Source>
  <b:Source>
    <b:Tag>FGr14</b:Tag>
    <b:SourceType>JournalArticle</b:SourceType>
    <b:Guid>{B8412CD2-A1B9-4C2E-B49B-79F649F76520}</b:Guid>
    <b:Title>Beyond Sectarianism: The New Middle East Cold War</b:Title>
    <b:Year>2014</b:Year>
    <b:Author>
      <b:Author>
        <b:NameList>
          <b:Person>
            <b:Last>III</b:Last>
            <b:First>F.Gregory</b:First>
            <b:Middle>Gause</b:Middle>
          </b:Person>
        </b:NameList>
      </b:Author>
    </b:Author>
    <b:JournalName>Brookings Doha Center</b:JournalName>
    <b:RefOrder>13</b:RefOrder>
  </b:Source>
  <b:Source>
    <b:Tag>Kaz221</b:Tag>
    <b:SourceType>ArticleInAPeriodical</b:SourceType>
    <b:Guid>{6C4F759F-A642-4BE2-97E8-C2F3E4D316EA}</b:Guid>
    <b:Title>Rise in Public Approval of Religious Extremism in Pakistan</b:Title>
    <b:Year>2022</b:Year>
    <b:Author>
      <b:Author>
        <b:NameList>
          <b:Person>
            <b:Last>Kazmi</b:Last>
            <b:First>Syeda</b:First>
            <b:Middle>Ulya Ehsen</b:Middle>
          </b:Person>
        </b:NameList>
      </b:Author>
    </b:Author>
    <b:PeriodicalTitle>Munich Personal RePEc Archieve</b:PeriodicalTitle>
    <b:RefOrder>14</b:RefOrder>
  </b:Source>
  <b:Source>
    <b:Tag>Moh221</b:Tag>
    <b:SourceType>JournalArticle</b:SourceType>
    <b:Guid>{2B121FE0-F600-4150-9415-9EC8BF5629DC}</b:Guid>
    <b:Title>Blasphemy Cases in Pakistan: Analysis from 1947 to 2021</b:Title>
    <b:Year>2022</b:Year>
    <b:Author>
      <b:Author>
        <b:NameList>
          <b:Person>
            <b:Last>Nafees</b:Last>
            <b:First>Mohammad</b:First>
          </b:Person>
        </b:NameList>
      </b:Author>
    </b:Author>
    <b:RefOrder>15</b:RefOrder>
  </b:Source>
  <b:Source>
    <b:Tag>Sub031</b:Tag>
    <b:SourceType>JournalArticle</b:SourceType>
    <b:Guid>{4B8D9A4B-AD6C-4651-83F2-F8DD535A1AAF}</b:Guid>
    <b:Author>
      <b:Author>
        <b:NameList>
          <b:Person>
            <b:Last>Chandran</b:Last>
            <b:First>Suba</b:First>
          </b:Person>
        </b:NameList>
      </b:Author>
    </b:Author>
    <b:Title>Sectarian Violence in Pakistan</b:Title>
    <b:Year>2003</b:Year>
    <b:RefOrder>16</b:RefOrder>
  </b:Source>
</b:Sources>
</file>

<file path=customXml/itemProps1.xml><?xml version="1.0" encoding="utf-8"?>
<ds:datastoreItem xmlns:ds="http://schemas.openxmlformats.org/officeDocument/2006/customXml" ds:itemID="{2B5DBCE7-6910-4CCF-9E3F-D9384991F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9</Pages>
  <Words>4888</Words>
  <Characters>27868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mactops.pk</dc:creator>
  <cp:keywords/>
  <dc:description/>
  <cp:lastModifiedBy>Dell</cp:lastModifiedBy>
  <cp:revision>249</cp:revision>
  <cp:lastPrinted>2026-02-20T09:12:00Z</cp:lastPrinted>
  <dcterms:created xsi:type="dcterms:W3CDTF">2026-02-19T01:11:00Z</dcterms:created>
  <dcterms:modified xsi:type="dcterms:W3CDTF">2026-06-01T12:48:00Z</dcterms:modified>
</cp:coreProperties>
</file>